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A554A" w14:textId="3022306B" w:rsidR="00743D20" w:rsidRPr="00F3718F" w:rsidRDefault="00743D20" w:rsidP="00743D20">
      <w:pPr>
        <w:tabs>
          <w:tab w:val="center" w:pos="4536"/>
          <w:tab w:val="right" w:pos="8280"/>
          <w:tab w:val="right" w:pos="9639"/>
        </w:tabs>
        <w:spacing w:after="0"/>
        <w:rPr>
          <w:rFonts w:ascii="Arial" w:hAnsi="Arial" w:cs="Arial"/>
          <w:b/>
          <w:bCs/>
          <w:sz w:val="20"/>
          <w:szCs w:val="20"/>
          <w:lang w:val="en-US"/>
        </w:rPr>
      </w:pPr>
      <w:bookmarkStart w:id="0" w:name="_Hlk498335211"/>
      <w:bookmarkEnd w:id="0"/>
      <w:r w:rsidRPr="00F3718F">
        <w:rPr>
          <w:rFonts w:ascii="Arial" w:hAnsi="Arial" w:cs="Arial"/>
          <w:b/>
          <w:bCs/>
          <w:sz w:val="20"/>
          <w:szCs w:val="20"/>
          <w:lang w:val="en-US"/>
        </w:rPr>
        <w:t>3GPP TSG RAN WG1 Meeting 9</w:t>
      </w:r>
      <w:r w:rsidR="00230E5F" w:rsidRPr="00F3718F">
        <w:rPr>
          <w:rFonts w:ascii="Arial" w:hAnsi="Arial" w:cs="Arial"/>
          <w:b/>
          <w:bCs/>
          <w:sz w:val="20"/>
          <w:szCs w:val="20"/>
          <w:lang w:val="en-US"/>
        </w:rPr>
        <w:t>1</w:t>
      </w:r>
      <w:r w:rsidRPr="00F3718F">
        <w:rPr>
          <w:rFonts w:ascii="Arial" w:hAnsi="Arial" w:cs="Arial"/>
          <w:b/>
          <w:bCs/>
          <w:sz w:val="20"/>
          <w:szCs w:val="20"/>
          <w:lang w:val="en-US"/>
        </w:rPr>
        <w:t xml:space="preserve"> </w:t>
      </w:r>
      <w:r w:rsidRPr="00F3718F">
        <w:rPr>
          <w:rFonts w:ascii="Arial" w:eastAsia="MS Mincho" w:hAnsi="Arial" w:cs="Arial"/>
          <w:b/>
          <w:bCs/>
          <w:sz w:val="20"/>
          <w:szCs w:val="20"/>
          <w:lang w:val="en-US" w:eastAsia="ja-JP"/>
        </w:rPr>
        <w:tab/>
      </w:r>
      <w:r w:rsidRPr="00F3718F">
        <w:rPr>
          <w:rFonts w:ascii="Arial" w:eastAsia="MS Mincho" w:hAnsi="Arial" w:cs="Arial"/>
          <w:b/>
          <w:bCs/>
          <w:sz w:val="20"/>
          <w:szCs w:val="20"/>
          <w:lang w:val="en-US" w:eastAsia="ja-JP"/>
        </w:rPr>
        <w:tab/>
        <w:t xml:space="preserve">             </w:t>
      </w:r>
      <w:r w:rsidR="00FF518A" w:rsidRPr="00F3718F">
        <w:rPr>
          <w:rFonts w:ascii="Arial" w:eastAsia="MS Mincho" w:hAnsi="Arial" w:cs="Arial"/>
          <w:b/>
          <w:bCs/>
          <w:sz w:val="20"/>
          <w:szCs w:val="20"/>
          <w:lang w:val="en-US" w:eastAsia="ja-JP"/>
        </w:rPr>
        <w:t xml:space="preserve">         </w:t>
      </w:r>
      <w:r w:rsidRPr="00F3718F">
        <w:rPr>
          <w:rFonts w:ascii="Arial" w:eastAsia="MS Mincho" w:hAnsi="Arial" w:cs="Arial"/>
          <w:b/>
          <w:bCs/>
          <w:sz w:val="20"/>
          <w:szCs w:val="20"/>
          <w:lang w:val="en-US" w:eastAsia="ja-JP"/>
        </w:rPr>
        <w:t xml:space="preserve"> </w:t>
      </w:r>
      <w:r w:rsidR="00FF518A" w:rsidRPr="00F3718F">
        <w:rPr>
          <w:rFonts w:ascii="Arial" w:eastAsia="MS Mincho" w:hAnsi="Arial" w:cs="Arial"/>
          <w:b/>
          <w:bCs/>
          <w:sz w:val="20"/>
          <w:szCs w:val="20"/>
          <w:lang w:val="en-US" w:eastAsia="ja-JP"/>
        </w:rPr>
        <w:t xml:space="preserve">                                       </w:t>
      </w:r>
      <w:r w:rsidRPr="00F3718F">
        <w:rPr>
          <w:rFonts w:ascii="Arial" w:eastAsia="MS Mincho" w:hAnsi="Arial" w:cs="Arial"/>
          <w:b/>
          <w:bCs/>
          <w:sz w:val="20"/>
          <w:szCs w:val="20"/>
          <w:lang w:val="en-US" w:eastAsia="ja-JP"/>
        </w:rPr>
        <w:t xml:space="preserve"> </w:t>
      </w:r>
      <w:r w:rsidRPr="00F3718F">
        <w:rPr>
          <w:rFonts w:ascii="Arial" w:hAnsi="Arial" w:cs="Arial"/>
          <w:b/>
          <w:bCs/>
          <w:sz w:val="20"/>
          <w:szCs w:val="20"/>
          <w:lang w:val="en-US"/>
        </w:rPr>
        <w:t>R1-1</w:t>
      </w:r>
      <w:r w:rsidRPr="00F3718F">
        <w:rPr>
          <w:rFonts w:ascii="Arial" w:eastAsia="MS Mincho" w:hAnsi="Arial" w:cs="Arial"/>
          <w:b/>
          <w:bCs/>
          <w:sz w:val="20"/>
          <w:szCs w:val="20"/>
          <w:lang w:val="en-US" w:eastAsia="ja-JP"/>
        </w:rPr>
        <w:t>7</w:t>
      </w:r>
      <w:r w:rsidR="00913F24" w:rsidRPr="00F3718F">
        <w:rPr>
          <w:rFonts w:ascii="Arial" w:eastAsia="MS Mincho" w:hAnsi="Arial" w:cs="Arial"/>
          <w:b/>
          <w:bCs/>
          <w:sz w:val="20"/>
          <w:szCs w:val="20"/>
          <w:lang w:val="en-US" w:eastAsia="ja-JP"/>
        </w:rPr>
        <w:t>2138</w:t>
      </w:r>
      <w:r w:rsidR="005D140D" w:rsidRPr="00F3718F">
        <w:rPr>
          <w:rFonts w:ascii="Arial" w:eastAsia="MS Mincho" w:hAnsi="Arial" w:cs="Arial"/>
          <w:b/>
          <w:bCs/>
          <w:sz w:val="20"/>
          <w:szCs w:val="20"/>
          <w:lang w:val="en-US" w:eastAsia="ja-JP"/>
        </w:rPr>
        <w:t>4</w:t>
      </w:r>
    </w:p>
    <w:p w14:paraId="64838606" w14:textId="25590264" w:rsidR="00743D20" w:rsidRPr="00F3718F" w:rsidRDefault="00230E5F" w:rsidP="00743D20">
      <w:pPr>
        <w:tabs>
          <w:tab w:val="center" w:pos="4536"/>
          <w:tab w:val="right" w:pos="8280"/>
          <w:tab w:val="right" w:pos="9639"/>
        </w:tabs>
        <w:spacing w:after="0"/>
        <w:rPr>
          <w:rFonts w:ascii="Arial" w:hAnsi="Arial" w:cs="Arial"/>
          <w:b/>
          <w:bCs/>
          <w:sz w:val="20"/>
          <w:szCs w:val="20"/>
          <w:lang w:val="en-US"/>
        </w:rPr>
      </w:pPr>
      <w:r w:rsidRPr="00F3718F">
        <w:rPr>
          <w:rFonts w:ascii="Arial" w:eastAsia="MS Mincho" w:hAnsi="Arial" w:cs="Arial"/>
          <w:b/>
          <w:bCs/>
          <w:sz w:val="20"/>
          <w:szCs w:val="20"/>
          <w:lang w:val="en-US" w:eastAsia="ja-JP"/>
        </w:rPr>
        <w:t>Reno, USA</w:t>
      </w:r>
      <w:r w:rsidR="00743D20" w:rsidRPr="00F3718F">
        <w:rPr>
          <w:rFonts w:ascii="Arial" w:eastAsia="MS Mincho" w:hAnsi="Arial" w:cs="Arial"/>
          <w:b/>
          <w:bCs/>
          <w:sz w:val="20"/>
          <w:szCs w:val="20"/>
          <w:lang w:val="en-US" w:eastAsia="ja-JP"/>
        </w:rPr>
        <w:t xml:space="preserve">, </w:t>
      </w:r>
      <w:r w:rsidRPr="00F3718F">
        <w:rPr>
          <w:rFonts w:ascii="Arial" w:eastAsia="MS Mincho" w:hAnsi="Arial" w:cs="Arial"/>
          <w:b/>
          <w:bCs/>
          <w:sz w:val="20"/>
          <w:szCs w:val="20"/>
          <w:lang w:val="en-US" w:eastAsia="ja-JP"/>
        </w:rPr>
        <w:t>November 27</w:t>
      </w:r>
      <w:r w:rsidRPr="00F3718F">
        <w:rPr>
          <w:rFonts w:ascii="Arial" w:eastAsia="MS Mincho" w:hAnsi="Arial" w:cs="Arial"/>
          <w:b/>
          <w:bCs/>
          <w:sz w:val="20"/>
          <w:szCs w:val="20"/>
          <w:vertAlign w:val="superscript"/>
          <w:lang w:val="en-US" w:eastAsia="ja-JP"/>
        </w:rPr>
        <w:t>th</w:t>
      </w:r>
      <w:r w:rsidRPr="00F3718F">
        <w:rPr>
          <w:rFonts w:ascii="Arial" w:eastAsia="MS Mincho" w:hAnsi="Arial" w:cs="Arial"/>
          <w:b/>
          <w:bCs/>
          <w:sz w:val="20"/>
          <w:szCs w:val="20"/>
          <w:lang w:val="en-US" w:eastAsia="ja-JP"/>
        </w:rPr>
        <w:t>-December 1</w:t>
      </w:r>
      <w:r w:rsidRPr="00F3718F">
        <w:rPr>
          <w:rFonts w:ascii="Arial" w:eastAsia="MS Mincho" w:hAnsi="Arial" w:cs="Arial"/>
          <w:b/>
          <w:bCs/>
          <w:sz w:val="20"/>
          <w:szCs w:val="20"/>
          <w:vertAlign w:val="superscript"/>
          <w:lang w:val="en-US" w:eastAsia="ja-JP"/>
        </w:rPr>
        <w:t>st</w:t>
      </w:r>
      <w:r w:rsidRPr="00F3718F">
        <w:rPr>
          <w:rFonts w:ascii="Arial" w:eastAsia="MS Mincho" w:hAnsi="Arial" w:cs="Arial"/>
          <w:b/>
          <w:bCs/>
          <w:sz w:val="20"/>
          <w:szCs w:val="20"/>
          <w:lang w:val="en-US" w:eastAsia="ja-JP"/>
        </w:rPr>
        <w:t>,</w:t>
      </w:r>
      <w:r w:rsidR="00743D20" w:rsidRPr="00F3718F">
        <w:rPr>
          <w:rFonts w:ascii="Arial" w:hAnsi="Arial" w:cs="Arial"/>
          <w:b/>
          <w:bCs/>
          <w:sz w:val="20"/>
          <w:szCs w:val="20"/>
          <w:lang w:val="en-US"/>
        </w:rPr>
        <w:t xml:space="preserve"> 201</w:t>
      </w:r>
      <w:r w:rsidR="00743D20" w:rsidRPr="00F3718F">
        <w:rPr>
          <w:rFonts w:ascii="Arial" w:eastAsia="MS Mincho" w:hAnsi="Arial" w:cs="Arial" w:hint="eastAsia"/>
          <w:b/>
          <w:bCs/>
          <w:sz w:val="20"/>
          <w:szCs w:val="20"/>
          <w:lang w:val="en-US" w:eastAsia="ja-JP"/>
        </w:rPr>
        <w:t>7</w:t>
      </w:r>
    </w:p>
    <w:p w14:paraId="24B99369" w14:textId="77777777" w:rsidR="00743D20" w:rsidRPr="00913F24" w:rsidRDefault="00743D20" w:rsidP="00743D20">
      <w:pPr>
        <w:pStyle w:val="Header"/>
        <w:tabs>
          <w:tab w:val="left" w:pos="1800"/>
        </w:tabs>
        <w:ind w:left="1800" w:hanging="1800"/>
        <w:rPr>
          <w:sz w:val="20"/>
          <w:szCs w:val="20"/>
        </w:rPr>
      </w:pPr>
    </w:p>
    <w:p w14:paraId="7E58E6F3" w14:textId="77777777" w:rsidR="00743D20" w:rsidRPr="00913F24" w:rsidRDefault="00743D20" w:rsidP="00743D20">
      <w:pPr>
        <w:pStyle w:val="Header"/>
        <w:tabs>
          <w:tab w:val="left" w:pos="1800"/>
        </w:tabs>
        <w:ind w:left="1800" w:hanging="1800"/>
        <w:rPr>
          <w:sz w:val="20"/>
          <w:szCs w:val="20"/>
        </w:rPr>
      </w:pPr>
      <w:r w:rsidRPr="00913F24">
        <w:rPr>
          <w:sz w:val="20"/>
          <w:szCs w:val="20"/>
        </w:rPr>
        <w:t>Source:</w:t>
      </w:r>
      <w:r w:rsidRPr="00913F24">
        <w:rPr>
          <w:sz w:val="20"/>
          <w:szCs w:val="20"/>
        </w:rPr>
        <w:tab/>
        <w:t>Ericsson</w:t>
      </w:r>
    </w:p>
    <w:p w14:paraId="33A1073E" w14:textId="43E9CBB8" w:rsidR="00743D20" w:rsidRPr="00913F24" w:rsidRDefault="00743D20" w:rsidP="00743D20">
      <w:pPr>
        <w:pStyle w:val="Header"/>
        <w:tabs>
          <w:tab w:val="left" w:pos="1800"/>
        </w:tabs>
        <w:rPr>
          <w:sz w:val="20"/>
          <w:szCs w:val="20"/>
        </w:rPr>
      </w:pPr>
      <w:r w:rsidRPr="00913F24">
        <w:rPr>
          <w:sz w:val="20"/>
          <w:szCs w:val="20"/>
        </w:rPr>
        <w:t>Title:</w:t>
      </w:r>
      <w:bookmarkStart w:id="1" w:name="Title"/>
      <w:bookmarkEnd w:id="1"/>
      <w:r w:rsidRPr="00913F24">
        <w:rPr>
          <w:sz w:val="20"/>
          <w:szCs w:val="20"/>
        </w:rPr>
        <w:tab/>
        <w:t xml:space="preserve">Remaining details on </w:t>
      </w:r>
      <w:r w:rsidR="00A97802" w:rsidRPr="00913F24">
        <w:rPr>
          <w:sz w:val="20"/>
          <w:szCs w:val="20"/>
        </w:rPr>
        <w:t>S</w:t>
      </w:r>
      <w:r w:rsidRPr="00913F24">
        <w:rPr>
          <w:sz w:val="20"/>
          <w:szCs w:val="20"/>
        </w:rPr>
        <w:t>RS design</w:t>
      </w:r>
    </w:p>
    <w:p w14:paraId="439F9EE1" w14:textId="13291000" w:rsidR="00743D20" w:rsidRPr="00913F24" w:rsidRDefault="00743D20" w:rsidP="00743D20">
      <w:pPr>
        <w:pStyle w:val="Header"/>
        <w:tabs>
          <w:tab w:val="left" w:pos="1800"/>
          <w:tab w:val="center" w:pos="4703"/>
        </w:tabs>
        <w:rPr>
          <w:sz w:val="20"/>
          <w:szCs w:val="20"/>
        </w:rPr>
      </w:pPr>
      <w:r w:rsidRPr="00913F24">
        <w:rPr>
          <w:sz w:val="20"/>
          <w:szCs w:val="20"/>
        </w:rPr>
        <w:t>Agenda Item:</w:t>
      </w:r>
      <w:bookmarkStart w:id="2" w:name="Source"/>
      <w:bookmarkEnd w:id="2"/>
      <w:r w:rsidRPr="00913F24">
        <w:rPr>
          <w:sz w:val="20"/>
          <w:szCs w:val="20"/>
        </w:rPr>
        <w:tab/>
        <w:t>7</w:t>
      </w:r>
      <w:r w:rsidR="00F12381" w:rsidRPr="00913F24">
        <w:rPr>
          <w:sz w:val="20"/>
          <w:szCs w:val="20"/>
        </w:rPr>
        <w:t>.2.3.5</w:t>
      </w:r>
    </w:p>
    <w:p w14:paraId="5D9EF0E8" w14:textId="77777777" w:rsidR="00743D20" w:rsidRPr="00913F24" w:rsidRDefault="00743D20" w:rsidP="00743D20">
      <w:pPr>
        <w:pStyle w:val="Header"/>
        <w:tabs>
          <w:tab w:val="left" w:pos="1800"/>
        </w:tabs>
        <w:rPr>
          <w:sz w:val="20"/>
          <w:szCs w:val="20"/>
        </w:rPr>
      </w:pPr>
      <w:r w:rsidRPr="00913F24">
        <w:rPr>
          <w:sz w:val="20"/>
          <w:szCs w:val="20"/>
        </w:rPr>
        <w:t>Document for:</w:t>
      </w:r>
      <w:r w:rsidRPr="00913F24">
        <w:rPr>
          <w:sz w:val="20"/>
          <w:szCs w:val="20"/>
        </w:rPr>
        <w:tab/>
      </w:r>
      <w:bookmarkStart w:id="3" w:name="DocumentFor"/>
      <w:bookmarkEnd w:id="3"/>
      <w:r w:rsidRPr="00913F24">
        <w:rPr>
          <w:sz w:val="20"/>
          <w:szCs w:val="20"/>
        </w:rPr>
        <w:t>Discussion and Decision</w:t>
      </w:r>
    </w:p>
    <w:p w14:paraId="72B2365A" w14:textId="77777777" w:rsidR="00E90E49" w:rsidRPr="00CE0424" w:rsidRDefault="007F75D5" w:rsidP="00CE0424">
      <w:pPr>
        <w:pStyle w:val="Heading1"/>
      </w:pPr>
      <w:r>
        <w:t>Introduction</w:t>
      </w:r>
    </w:p>
    <w:p w14:paraId="793974FB" w14:textId="5AB9CE24" w:rsidR="00743D20" w:rsidRPr="00F3718F" w:rsidRDefault="00743D20" w:rsidP="00743D20">
      <w:pPr>
        <w:pStyle w:val="BodyText"/>
        <w:rPr>
          <w:lang w:val="en-US"/>
        </w:rPr>
      </w:pPr>
      <w:bookmarkStart w:id="4" w:name="_Ref178064866"/>
      <w:r w:rsidRPr="00F3718F">
        <w:rPr>
          <w:lang w:val="en-US"/>
        </w:rPr>
        <w:t>In this contribution, we address</w:t>
      </w:r>
      <w:r w:rsidR="00A97802" w:rsidRPr="00F3718F">
        <w:rPr>
          <w:lang w:val="en-US"/>
        </w:rPr>
        <w:t xml:space="preserve"> </w:t>
      </w:r>
      <w:r w:rsidR="006D2739" w:rsidRPr="00F3718F">
        <w:rPr>
          <w:lang w:val="en-US"/>
        </w:rPr>
        <w:t>some</w:t>
      </w:r>
      <w:r w:rsidR="00A97802" w:rsidRPr="00F3718F">
        <w:rPr>
          <w:lang w:val="en-US"/>
        </w:rPr>
        <w:t xml:space="preserve"> remaining details on the SRS design</w:t>
      </w:r>
      <w:r w:rsidRPr="00F3718F">
        <w:rPr>
          <w:lang w:val="en-US"/>
        </w:rPr>
        <w:t>.</w:t>
      </w:r>
      <w:r w:rsidR="006D2739" w:rsidRPr="00F3718F">
        <w:rPr>
          <w:lang w:val="en-US"/>
        </w:rPr>
        <w:t xml:space="preserve"> Agreements from previous meetings to which we refer are contained in the Appendix.</w:t>
      </w:r>
    </w:p>
    <w:p w14:paraId="1DD993FB" w14:textId="3916D283" w:rsidR="00743D20" w:rsidRDefault="00A97802" w:rsidP="00CE0424">
      <w:pPr>
        <w:pStyle w:val="Heading1"/>
      </w:pPr>
      <w:r>
        <w:t>Discussion</w:t>
      </w:r>
    </w:p>
    <w:p w14:paraId="22DDDCCD" w14:textId="7024D170" w:rsidR="00743D20" w:rsidRPr="00627E0D" w:rsidRDefault="009D5F87" w:rsidP="00743D20">
      <w:pPr>
        <w:pStyle w:val="Heading2"/>
        <w:rPr>
          <w:rFonts w:ascii="Times New Roman" w:hAnsi="Times New Roman" w:cs="Times New Roman"/>
        </w:rPr>
      </w:pPr>
      <w:r>
        <w:rPr>
          <w:rFonts w:ascii="Times New Roman" w:hAnsi="Times New Roman" w:cs="Times New Roman"/>
        </w:rPr>
        <w:t>Time-domain configuration of</w:t>
      </w:r>
      <w:r w:rsidR="00C44D2B">
        <w:rPr>
          <w:rFonts w:ascii="Times New Roman" w:hAnsi="Times New Roman" w:cs="Times New Roman"/>
        </w:rPr>
        <w:t xml:space="preserve"> periodic/semi-persistent</w:t>
      </w:r>
      <w:r>
        <w:rPr>
          <w:rFonts w:ascii="Times New Roman" w:hAnsi="Times New Roman" w:cs="Times New Roman"/>
        </w:rPr>
        <w:t xml:space="preserve"> SRS resource</w:t>
      </w:r>
    </w:p>
    <w:p w14:paraId="1410B2A2" w14:textId="0765C7BE" w:rsidR="00384D11" w:rsidRPr="00293E4D" w:rsidRDefault="00C44D2B" w:rsidP="00384D11">
      <w:pPr>
        <w:pStyle w:val="BodyText"/>
        <w:rPr>
          <w:lang w:val="en-US"/>
        </w:rPr>
      </w:pPr>
      <w:r w:rsidRPr="00F3718F">
        <w:rPr>
          <w:lang w:val="en-US"/>
        </w:rPr>
        <w:t xml:space="preserve">In RAN1 #89, it was agreed that a given periodic or semi-persistent SRS resource is configured with </w:t>
      </w:r>
      <w:r w:rsidRPr="00303E9D">
        <w:rPr>
          <w:rFonts w:eastAsia="MS Mincho"/>
          <w:lang w:val="en-US" w:eastAsia="ja-JP"/>
        </w:rPr>
        <w:t>a slot-level periodicity and slot-offset</w:t>
      </w:r>
      <w:r>
        <w:rPr>
          <w:rFonts w:eastAsia="MS Mincho"/>
          <w:lang w:val="en-US" w:eastAsia="ja-JP"/>
        </w:rPr>
        <w:t>.</w:t>
      </w:r>
      <w:r w:rsidRPr="00F3718F">
        <w:rPr>
          <w:lang w:val="en-US"/>
        </w:rPr>
        <w:t xml:space="preserve"> </w:t>
      </w:r>
      <w:r w:rsidR="00384D11" w:rsidRPr="00F3718F">
        <w:rPr>
          <w:lang w:val="en-US"/>
        </w:rPr>
        <w:t xml:space="preserve">In RAN1 #90bis, </w:t>
      </w:r>
      <w:r w:rsidR="00E91721" w:rsidRPr="00F3718F">
        <w:rPr>
          <w:lang w:val="en-US"/>
        </w:rPr>
        <w:t xml:space="preserve">it </w:t>
      </w:r>
      <w:r w:rsidR="00384D11" w:rsidRPr="00F3718F">
        <w:rPr>
          <w:lang w:val="en-US"/>
        </w:rPr>
        <w:t>w</w:t>
      </w:r>
      <w:r w:rsidR="00E91721" w:rsidRPr="00F3718F">
        <w:rPr>
          <w:lang w:val="en-US"/>
        </w:rPr>
        <w:t xml:space="preserve">as agreed that </w:t>
      </w:r>
      <w:r w:rsidR="009A5738" w:rsidRPr="00F3718F">
        <w:rPr>
          <w:lang w:val="en-US"/>
        </w:rPr>
        <w:t>NR supports gNB to configure SRS resource in time domain only by UE-specific parameters, e.g., by {SRS-SlotConfig, SRS-ResourceMapping}.</w:t>
      </w:r>
      <w:r w:rsidRPr="00F3718F">
        <w:rPr>
          <w:lang w:val="en-US"/>
        </w:rPr>
        <w:t xml:space="preserve"> The parameter SRS-SlotConfig contains periodicity and slot offset for periodic/semi-persistent SRS.</w:t>
      </w:r>
      <w:r w:rsidR="00384D11" w:rsidRPr="00F3718F">
        <w:rPr>
          <w:lang w:val="en-US"/>
        </w:rPr>
        <w:t xml:space="preserve"> Moreover, it was agreed </w:t>
      </w:r>
      <w:r w:rsidR="00B35C49" w:rsidRPr="00F3718F">
        <w:rPr>
          <w:lang w:val="en-US"/>
        </w:rPr>
        <w:t xml:space="preserve">that the </w:t>
      </w:r>
      <w:r w:rsidR="00384D11" w:rsidRPr="00F3718F">
        <w:rPr>
          <w:lang w:val="en-US"/>
        </w:rPr>
        <w:t>LTE SRS configuration tables are starting point for NR SRS configuration table design.</w:t>
      </w:r>
      <w:r w:rsidR="003605EC" w:rsidRPr="00F3718F">
        <w:rPr>
          <w:lang w:val="en-US"/>
        </w:rPr>
        <w:t xml:space="preserve"> </w:t>
      </w:r>
      <w:r w:rsidR="004C63C0" w:rsidRPr="00F3718F">
        <w:rPr>
          <w:lang w:val="en-US"/>
        </w:rPr>
        <w:t>Also, i</w:t>
      </w:r>
      <w:r w:rsidR="00043445" w:rsidRPr="00F3718F">
        <w:rPr>
          <w:lang w:val="en-US"/>
        </w:rPr>
        <w:t>t was agreed that a</w:t>
      </w:r>
      <w:r w:rsidR="00384D11" w:rsidRPr="00F3718F">
        <w:rPr>
          <w:lang w:val="en-US"/>
        </w:rPr>
        <w:t>t least 2, 5, 10, 20, 40, 80, 160, 320 slots p</w:t>
      </w:r>
      <w:r w:rsidR="004C63C0" w:rsidRPr="00F3718F">
        <w:rPr>
          <w:lang w:val="en-US"/>
        </w:rPr>
        <w:t>eriodicity are supported for 15</w:t>
      </w:r>
      <w:r w:rsidR="00C243FD" w:rsidRPr="00F3718F">
        <w:rPr>
          <w:lang w:val="en-US"/>
        </w:rPr>
        <w:t xml:space="preserve"> </w:t>
      </w:r>
      <w:r w:rsidR="004C63C0" w:rsidRPr="00F3718F">
        <w:rPr>
          <w:lang w:val="en-US"/>
        </w:rPr>
        <w:t>k</w:t>
      </w:r>
      <w:r w:rsidR="00384D11" w:rsidRPr="00F3718F">
        <w:rPr>
          <w:lang w:val="en-US"/>
        </w:rPr>
        <w:t>Hz SCS</w:t>
      </w:r>
      <w:r w:rsidR="00043445" w:rsidRPr="00F3718F">
        <w:rPr>
          <w:lang w:val="en-US"/>
        </w:rPr>
        <w:t>.</w:t>
      </w:r>
      <w:r w:rsidR="004C63C0" w:rsidRPr="00F3718F">
        <w:rPr>
          <w:lang w:val="en-US"/>
        </w:rPr>
        <w:t xml:space="preserve"> </w:t>
      </w:r>
    </w:p>
    <w:p w14:paraId="6CB37734" w14:textId="0BD223C0" w:rsidR="00AF53D2" w:rsidRPr="00293E4D" w:rsidRDefault="002B12F6" w:rsidP="007B6A12">
      <w:pPr>
        <w:pStyle w:val="BodyText"/>
        <w:rPr>
          <w:lang w:val="en-US"/>
        </w:rPr>
      </w:pPr>
      <w:r>
        <w:rPr>
          <w:lang w:val="en-US"/>
        </w:rPr>
        <w:t xml:space="preserve">Let us assume that the same slot periodicities that were agreed for 15kHz SCS are also adopted for all the </w:t>
      </w:r>
      <w:r w:rsidR="002E553A">
        <w:rPr>
          <w:lang w:val="en-US"/>
        </w:rPr>
        <w:t xml:space="preserve">other </w:t>
      </w:r>
      <w:r>
        <w:rPr>
          <w:lang w:val="en-US"/>
        </w:rPr>
        <w:t xml:space="preserve">SCS supported by NR. </w:t>
      </w:r>
      <w:r w:rsidR="00651349">
        <w:rPr>
          <w:lang w:val="en-US"/>
        </w:rPr>
        <w:t>Since the subframe duration is fixed to 1</w:t>
      </w:r>
      <w:r w:rsidR="00F63877">
        <w:rPr>
          <w:lang w:val="en-US"/>
        </w:rPr>
        <w:t xml:space="preserve"> </w:t>
      </w:r>
      <w:r w:rsidR="00651349">
        <w:rPr>
          <w:lang w:val="en-US"/>
        </w:rPr>
        <w:t>ms in NR, when the</w:t>
      </w:r>
      <w:r w:rsidR="004C63C0" w:rsidRPr="007E1C8D">
        <w:rPr>
          <w:lang w:val="en-US"/>
        </w:rPr>
        <w:t xml:space="preserve"> </w:t>
      </w:r>
      <w:r w:rsidR="00043445" w:rsidRPr="007E1C8D">
        <w:rPr>
          <w:lang w:val="en-US"/>
        </w:rPr>
        <w:t xml:space="preserve">SCS </w:t>
      </w:r>
      <w:r w:rsidR="00651349">
        <w:rPr>
          <w:lang w:val="en-US"/>
        </w:rPr>
        <w:t>is</w:t>
      </w:r>
      <w:r w:rsidR="00091BFE" w:rsidRPr="007E1C8D">
        <w:rPr>
          <w:lang w:val="en-US"/>
        </w:rPr>
        <w:t xml:space="preserve"> </w:t>
      </w:r>
      <m:oMath>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sup>
        </m:sSup>
        <m:r>
          <m:rPr>
            <m:sty m:val="p"/>
          </m:rPr>
          <w:rPr>
            <w:rFonts w:ascii="Cambria Math" w:hAnsi="Cambria Math"/>
            <w:lang w:val="en-US"/>
          </w:rPr>
          <m:t>∙15</m:t>
        </m:r>
      </m:oMath>
      <w:r w:rsidR="007E1C8D" w:rsidRPr="007E1C8D">
        <w:rPr>
          <w:lang w:val="en-US"/>
        </w:rPr>
        <w:t xml:space="preserve"> </w:t>
      </w:r>
      <w:r w:rsidR="004C63C0" w:rsidRPr="007E1C8D">
        <w:rPr>
          <w:lang w:val="en-US"/>
        </w:rPr>
        <w:t>kHz</w:t>
      </w:r>
      <w:r w:rsidR="007E1C8D" w:rsidRPr="007E1C8D">
        <w:rPr>
          <w:lang w:val="en-US"/>
        </w:rPr>
        <w:t xml:space="preserve">, where </w:t>
      </w:r>
      <w:r w:rsidR="007E1C8D" w:rsidRPr="007E1C8D">
        <w:rPr>
          <w:i/>
          <w:lang w:val="el-GR"/>
        </w:rPr>
        <w:t>μ</w:t>
      </w:r>
      <w:r w:rsidR="007E1C8D" w:rsidRPr="007E1C8D">
        <w:rPr>
          <w:lang w:val="en-US"/>
        </w:rPr>
        <w:t xml:space="preserve"> = {</w:t>
      </w:r>
      <w:r w:rsidR="003F2A78">
        <w:rPr>
          <w:lang w:val="en-US"/>
        </w:rPr>
        <w:t>0,</w:t>
      </w:r>
      <w:r w:rsidR="007E1C8D" w:rsidRPr="007E1C8D">
        <w:rPr>
          <w:lang w:val="en-US"/>
        </w:rPr>
        <w:t>1,2,3,4,5}</w:t>
      </w:r>
      <w:r w:rsidR="004C63C0" w:rsidRPr="007E1C8D">
        <w:rPr>
          <w:lang w:val="en-US"/>
        </w:rPr>
        <w:t xml:space="preserve">, </w:t>
      </w:r>
      <w:r w:rsidR="00043445" w:rsidRPr="007E1C8D">
        <w:rPr>
          <w:lang w:val="en-US"/>
        </w:rPr>
        <w:t xml:space="preserve">the </w:t>
      </w:r>
      <w:r w:rsidR="004C63C0" w:rsidRPr="007E1C8D">
        <w:rPr>
          <w:lang w:val="en-US"/>
        </w:rPr>
        <w:t>number</w:t>
      </w:r>
      <w:r w:rsidR="00043445" w:rsidRPr="007E1C8D">
        <w:rPr>
          <w:lang w:val="en-US"/>
        </w:rPr>
        <w:t xml:space="preserve"> of slots per subframe</w:t>
      </w:r>
      <w:r w:rsidR="00091BFE" w:rsidRPr="007E1C8D">
        <w:rPr>
          <w:lang w:val="en-US"/>
        </w:rPr>
        <w:t xml:space="preserve"> </w:t>
      </w:r>
      <w:r w:rsidR="003F2A78">
        <w:rPr>
          <w:lang w:val="en-US"/>
        </w:rPr>
        <w:t>is</w:t>
      </w:r>
      <w:r w:rsidR="000B4D2C">
        <w:rPr>
          <w:lang w:val="en-US"/>
        </w:rPr>
        <w:t xml:space="preserve"> </w:t>
      </w:r>
      <m:oMath>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sup>
        </m:sSup>
      </m:oMath>
      <w:r w:rsidR="00091BFE" w:rsidRPr="00293E4D">
        <w:rPr>
          <w:lang w:val="en-US"/>
        </w:rPr>
        <w:t>.</w:t>
      </w:r>
      <w:r w:rsidR="00F63877">
        <w:rPr>
          <w:lang w:val="en-US"/>
        </w:rPr>
        <w:t xml:space="preserve"> </w:t>
      </w:r>
      <w:r>
        <w:rPr>
          <w:lang w:val="en-US"/>
        </w:rPr>
        <w:t>Th</w:t>
      </w:r>
      <w:r w:rsidR="00F63877">
        <w:rPr>
          <w:lang w:val="en-US"/>
        </w:rPr>
        <w:t xml:space="preserve">e effect </w:t>
      </w:r>
      <w:r>
        <w:rPr>
          <w:lang w:val="en-US"/>
        </w:rPr>
        <w:t xml:space="preserve">is </w:t>
      </w:r>
      <w:r w:rsidR="00513D2C">
        <w:rPr>
          <w:lang w:val="en-US"/>
        </w:rPr>
        <w:t>t</w:t>
      </w:r>
      <w:r>
        <w:rPr>
          <w:lang w:val="en-US"/>
        </w:rPr>
        <w:t>h</w:t>
      </w:r>
      <w:r w:rsidR="002E553A">
        <w:rPr>
          <w:lang w:val="en-US"/>
        </w:rPr>
        <w:t>en th</w:t>
      </w:r>
      <w:r>
        <w:rPr>
          <w:lang w:val="en-US"/>
        </w:rPr>
        <w:t>at</w:t>
      </w:r>
      <w:r w:rsidR="00513D2C">
        <w:rPr>
          <w:lang w:val="en-US"/>
        </w:rPr>
        <w:t xml:space="preserve"> </w:t>
      </w:r>
      <w:r w:rsidR="009B1205">
        <w:rPr>
          <w:lang w:val="en-US"/>
        </w:rPr>
        <w:t xml:space="preserve">for a given periodicity measured in slots, </w:t>
      </w:r>
      <w:r w:rsidR="00F63877">
        <w:rPr>
          <w:lang w:val="en-US"/>
        </w:rPr>
        <w:t xml:space="preserve">the sounding </w:t>
      </w:r>
      <w:r w:rsidR="00513D2C">
        <w:rPr>
          <w:lang w:val="en-US"/>
        </w:rPr>
        <w:t>become</w:t>
      </w:r>
      <w:r w:rsidR="004C7D62">
        <w:rPr>
          <w:lang w:val="en-US"/>
        </w:rPr>
        <w:t>s</w:t>
      </w:r>
      <w:r w:rsidR="00513D2C">
        <w:rPr>
          <w:lang w:val="en-US"/>
        </w:rPr>
        <w:t xml:space="preserve"> </w:t>
      </w:r>
      <m:oMath>
        <m:sSup>
          <m:sSupPr>
            <m:ctrlPr>
              <w:rPr>
                <w:rFonts w:ascii="Cambria Math" w:hAnsi="Cambria Math"/>
                <w:lang w:val="en-US"/>
              </w:rPr>
            </m:ctrlPr>
          </m:sSupPr>
          <m:e>
            <m:r>
              <m:rPr>
                <m:sty m:val="p"/>
              </m:rPr>
              <w:rPr>
                <w:rFonts w:ascii="Cambria Math" w:hAnsi="Cambria Math"/>
                <w:lang w:val="en-US"/>
              </w:rPr>
              <m:t>2</m:t>
            </m:r>
          </m:e>
          <m:sup>
            <m:r>
              <w:rPr>
                <w:rFonts w:ascii="Cambria Math" w:hAnsi="Cambria Math"/>
                <w:lang w:val="en-US"/>
              </w:rPr>
              <m:t>μ</m:t>
            </m:r>
          </m:sup>
        </m:sSup>
      </m:oMath>
      <w:r w:rsidR="00513D2C">
        <w:rPr>
          <w:lang w:val="en-US"/>
        </w:rPr>
        <w:t xml:space="preserve"> </w:t>
      </w:r>
      <w:r w:rsidR="00534AFC">
        <w:rPr>
          <w:lang w:val="en-US"/>
        </w:rPr>
        <w:t xml:space="preserve">times </w:t>
      </w:r>
      <w:r w:rsidR="00513D2C">
        <w:rPr>
          <w:lang w:val="en-US"/>
        </w:rPr>
        <w:t>faster in absolute</w:t>
      </w:r>
      <w:r>
        <w:rPr>
          <w:lang w:val="en-US"/>
        </w:rPr>
        <w:t>, i.e.</w:t>
      </w:r>
      <w:r w:rsidR="00513D2C">
        <w:rPr>
          <w:lang w:val="en-US"/>
        </w:rPr>
        <w:t xml:space="preserve"> time</w:t>
      </w:r>
      <w:r>
        <w:rPr>
          <w:lang w:val="en-US"/>
        </w:rPr>
        <w:t>,</w:t>
      </w:r>
      <w:r w:rsidR="004C7D62">
        <w:rPr>
          <w:lang w:val="en-US"/>
        </w:rPr>
        <w:t xml:space="preserve"> units</w:t>
      </w:r>
      <w:r w:rsidR="008E0B73">
        <w:rPr>
          <w:lang w:val="en-US"/>
        </w:rPr>
        <w:t xml:space="preserve">, </w:t>
      </w:r>
      <w:r w:rsidR="00534AFC">
        <w:rPr>
          <w:lang w:val="en-US"/>
        </w:rPr>
        <w:t xml:space="preserve">while </w:t>
      </w:r>
      <w:r w:rsidR="008E0B73">
        <w:rPr>
          <w:lang w:val="en-US"/>
        </w:rPr>
        <w:t xml:space="preserve">the sounding </w:t>
      </w:r>
      <w:r w:rsidR="008E0B73" w:rsidRPr="008E0B73">
        <w:rPr>
          <w:lang w:val="en-US"/>
        </w:rPr>
        <w:t>overhead</w:t>
      </w:r>
      <w:r w:rsidR="009B1205">
        <w:rPr>
          <w:lang w:val="en-US"/>
        </w:rPr>
        <w:t xml:space="preserve"> per slot</w:t>
      </w:r>
      <w:r w:rsidR="008E0B73" w:rsidRPr="008E0B73">
        <w:rPr>
          <w:lang w:val="en-US"/>
        </w:rPr>
        <w:t xml:space="preserve"> </w:t>
      </w:r>
      <w:r w:rsidR="008E0B73">
        <w:rPr>
          <w:lang w:val="en-US"/>
        </w:rPr>
        <w:t>remains constant.</w:t>
      </w:r>
    </w:p>
    <w:p w14:paraId="2D80680F" w14:textId="1F1215F9" w:rsidR="00EB1746" w:rsidRPr="00293E4D" w:rsidRDefault="00C243FD" w:rsidP="002B6D40">
      <w:pPr>
        <w:pStyle w:val="Proposal"/>
        <w:numPr>
          <w:ilvl w:val="0"/>
          <w:numId w:val="0"/>
        </w:numPr>
        <w:rPr>
          <w:b w:val="0"/>
          <w:lang w:val="en-US"/>
        </w:rPr>
      </w:pPr>
      <w:r>
        <w:rPr>
          <w:b w:val="0"/>
          <w:lang w:val="en-US"/>
        </w:rPr>
        <w:t xml:space="preserve">The wide range of </w:t>
      </w:r>
      <w:r w:rsidR="00364AEE" w:rsidRPr="00293E4D">
        <w:rPr>
          <w:b w:val="0"/>
          <w:lang w:val="en-US"/>
        </w:rPr>
        <w:t>SRS periodicity</w:t>
      </w:r>
      <w:r w:rsidR="007229AE" w:rsidRPr="00293E4D">
        <w:rPr>
          <w:b w:val="0"/>
          <w:lang w:val="en-US"/>
        </w:rPr>
        <w:t xml:space="preserve"> </w:t>
      </w:r>
      <w:r>
        <w:rPr>
          <w:b w:val="0"/>
          <w:lang w:val="en-US"/>
        </w:rPr>
        <w:t xml:space="preserve">values already defined is </w:t>
      </w:r>
      <w:r w:rsidR="00364AEE" w:rsidRPr="00293E4D">
        <w:rPr>
          <w:b w:val="0"/>
          <w:lang w:val="en-US"/>
        </w:rPr>
        <w:t>need</w:t>
      </w:r>
      <w:r>
        <w:rPr>
          <w:b w:val="0"/>
          <w:lang w:val="en-US"/>
        </w:rPr>
        <w:t xml:space="preserve">ed </w:t>
      </w:r>
      <w:r w:rsidR="00364AEE" w:rsidRPr="00293E4D">
        <w:rPr>
          <w:b w:val="0"/>
          <w:lang w:val="en-US"/>
        </w:rPr>
        <w:t>to support</w:t>
      </w:r>
      <w:r>
        <w:rPr>
          <w:b w:val="0"/>
          <w:lang w:val="en-US"/>
        </w:rPr>
        <w:t xml:space="preserve"> </w:t>
      </w:r>
      <w:r w:rsidR="007229AE" w:rsidRPr="00293E4D">
        <w:rPr>
          <w:b w:val="0"/>
          <w:lang w:val="en-US"/>
        </w:rPr>
        <w:t>the requirements of th</w:t>
      </w:r>
      <w:r>
        <w:rPr>
          <w:b w:val="0"/>
          <w:lang w:val="en-US"/>
        </w:rPr>
        <w:t>e diverse use cases SRS</w:t>
      </w:r>
      <w:r w:rsidR="007229AE" w:rsidRPr="00293E4D">
        <w:rPr>
          <w:b w:val="0"/>
          <w:lang w:val="en-US"/>
        </w:rPr>
        <w:t xml:space="preserve"> is used for</w:t>
      </w:r>
      <w:r>
        <w:rPr>
          <w:b w:val="0"/>
          <w:lang w:val="en-US"/>
        </w:rPr>
        <w:t xml:space="preserve">, i.e., </w:t>
      </w:r>
      <w:r w:rsidR="007229AE" w:rsidRPr="00293E4D">
        <w:rPr>
          <w:b w:val="0"/>
          <w:lang w:val="en-US"/>
        </w:rPr>
        <w:t>channel-dependent scheduling, link adaptation, uplink precoding, beam management</w:t>
      </w:r>
      <w:r w:rsidR="00364AEE" w:rsidRPr="00293E4D">
        <w:rPr>
          <w:b w:val="0"/>
          <w:lang w:val="en-US"/>
        </w:rPr>
        <w:t>,</w:t>
      </w:r>
      <w:r>
        <w:rPr>
          <w:b w:val="0"/>
          <w:lang w:val="en-US"/>
        </w:rPr>
        <w:t xml:space="preserve"> </w:t>
      </w:r>
      <w:r w:rsidRPr="00293E4D">
        <w:rPr>
          <w:b w:val="0"/>
          <w:lang w:val="en-US"/>
        </w:rPr>
        <w:t>reciprocity-based precoding</w:t>
      </w:r>
      <w:r w:rsidR="00326D16">
        <w:rPr>
          <w:b w:val="0"/>
          <w:lang w:val="en-US"/>
        </w:rPr>
        <w:t>…</w:t>
      </w:r>
      <w:r w:rsidR="00364AEE" w:rsidRPr="00293E4D">
        <w:rPr>
          <w:b w:val="0"/>
          <w:lang w:val="en-US"/>
        </w:rPr>
        <w:t xml:space="preserve"> The</w:t>
      </w:r>
      <w:r w:rsidR="007229AE" w:rsidRPr="00293E4D">
        <w:rPr>
          <w:b w:val="0"/>
          <w:lang w:val="en-US"/>
        </w:rPr>
        <w:t xml:space="preserve"> </w:t>
      </w:r>
      <w:r w:rsidR="002E553A">
        <w:rPr>
          <w:b w:val="0"/>
          <w:lang w:val="en-US"/>
        </w:rPr>
        <w:t xml:space="preserve">values at the low end of the range are intended to meet </w:t>
      </w:r>
      <w:r w:rsidR="00364AEE" w:rsidRPr="00293E4D">
        <w:rPr>
          <w:b w:val="0"/>
          <w:lang w:val="en-US"/>
        </w:rPr>
        <w:t>t</w:t>
      </w:r>
      <w:r w:rsidR="002E553A">
        <w:rPr>
          <w:b w:val="0"/>
          <w:lang w:val="en-US"/>
        </w:rPr>
        <w:t xml:space="preserve">he toughest </w:t>
      </w:r>
      <w:r w:rsidR="00364AEE" w:rsidRPr="00293E4D">
        <w:rPr>
          <w:b w:val="0"/>
          <w:lang w:val="en-US"/>
        </w:rPr>
        <w:t>requirement</w:t>
      </w:r>
      <w:r w:rsidR="002E553A">
        <w:rPr>
          <w:b w:val="0"/>
          <w:lang w:val="en-US"/>
        </w:rPr>
        <w:t>s</w:t>
      </w:r>
      <w:r w:rsidR="00364AEE" w:rsidRPr="00293E4D">
        <w:rPr>
          <w:b w:val="0"/>
          <w:lang w:val="en-US"/>
        </w:rPr>
        <w:t xml:space="preserve"> </w:t>
      </w:r>
      <w:r w:rsidR="002E553A">
        <w:rPr>
          <w:b w:val="0"/>
          <w:lang w:val="en-US"/>
        </w:rPr>
        <w:t xml:space="preserve">on channel estimation, such as the ones </w:t>
      </w:r>
      <w:r w:rsidR="00364AEE" w:rsidRPr="00293E4D">
        <w:rPr>
          <w:b w:val="0"/>
          <w:lang w:val="en-US"/>
        </w:rPr>
        <w:t xml:space="preserve">imposed by the </w:t>
      </w:r>
      <w:r w:rsidR="002E0B7F">
        <w:rPr>
          <w:b w:val="0"/>
          <w:lang w:val="en-US"/>
        </w:rPr>
        <w:t xml:space="preserve">use case of </w:t>
      </w:r>
      <w:r w:rsidR="00364AEE" w:rsidRPr="00293E4D">
        <w:rPr>
          <w:b w:val="0"/>
          <w:lang w:val="en-US"/>
        </w:rPr>
        <w:t>r</w:t>
      </w:r>
      <w:r w:rsidR="007229AE" w:rsidRPr="00293E4D">
        <w:rPr>
          <w:b w:val="0"/>
          <w:lang w:val="en-US"/>
        </w:rPr>
        <w:t>eciprocity-based precoding</w:t>
      </w:r>
      <w:r>
        <w:rPr>
          <w:b w:val="0"/>
          <w:lang w:val="en-US"/>
        </w:rPr>
        <w:t xml:space="preserve"> </w:t>
      </w:r>
      <w:r w:rsidR="002E0B7F">
        <w:rPr>
          <w:b w:val="0"/>
          <w:lang w:val="en-US"/>
        </w:rPr>
        <w:t xml:space="preserve">adapting to fast fading. </w:t>
      </w:r>
      <w:r w:rsidR="002B6D40" w:rsidRPr="00293E4D">
        <w:rPr>
          <w:b w:val="0"/>
          <w:lang w:val="en-US"/>
        </w:rPr>
        <w:t xml:space="preserve">From first principles, the </w:t>
      </w:r>
      <w:r w:rsidR="00093EA9">
        <w:rPr>
          <w:b w:val="0"/>
          <w:lang w:val="en-US"/>
        </w:rPr>
        <w:t xml:space="preserve">channel </w:t>
      </w:r>
      <w:r w:rsidR="002B6D40" w:rsidRPr="00293E4D">
        <w:rPr>
          <w:b w:val="0"/>
          <w:lang w:val="en-US"/>
        </w:rPr>
        <w:t>c</w:t>
      </w:r>
      <w:r w:rsidR="00D753A8" w:rsidRPr="00293E4D">
        <w:rPr>
          <w:b w:val="0"/>
          <w:lang w:val="en-US"/>
        </w:rPr>
        <w:t xml:space="preserve">oherence time </w:t>
      </w:r>
      <w:r w:rsidR="001809C4">
        <w:rPr>
          <w:b w:val="0"/>
          <w:lang w:val="en-US"/>
        </w:rPr>
        <w:t xml:space="preserve">is inversely proportional to the </w:t>
      </w:r>
      <w:r w:rsidR="00931204">
        <w:rPr>
          <w:b w:val="0"/>
          <w:lang w:val="en-US"/>
        </w:rPr>
        <w:t>carrier frequency. So as carrier frequency increases, faster sounding is required to maintain the same level of channel quality</w:t>
      </w:r>
      <w:r w:rsidR="001809C4">
        <w:rPr>
          <w:b w:val="0"/>
          <w:lang w:val="en-US"/>
        </w:rPr>
        <w:t xml:space="preserve">. </w:t>
      </w:r>
      <w:r w:rsidR="00931204">
        <w:rPr>
          <w:b w:val="0"/>
          <w:lang w:val="en-US"/>
        </w:rPr>
        <w:t xml:space="preserve">Assuming that the adopted SCS for practical deployments scales roughly </w:t>
      </w:r>
      <w:r w:rsidR="00534AFC">
        <w:rPr>
          <w:b w:val="0"/>
          <w:lang w:val="en-US"/>
        </w:rPr>
        <w:t>at same rate</w:t>
      </w:r>
      <w:r w:rsidR="00931204">
        <w:rPr>
          <w:b w:val="0"/>
          <w:lang w:val="en-US"/>
        </w:rPr>
        <w:t xml:space="preserve"> as the carrier frequency, we co</w:t>
      </w:r>
      <w:r w:rsidR="00EB7B98">
        <w:rPr>
          <w:b w:val="0"/>
          <w:lang w:val="en-US"/>
        </w:rPr>
        <w:t xml:space="preserve">nclude that adopting the same slot periodicities for all SCS is well motivated. </w:t>
      </w:r>
    </w:p>
    <w:p w14:paraId="287C7F60" w14:textId="2F05DF7B" w:rsidR="000A5DC6" w:rsidRDefault="00D258B0" w:rsidP="007229AE">
      <w:pPr>
        <w:pStyle w:val="Proposal"/>
        <w:numPr>
          <w:ilvl w:val="0"/>
          <w:numId w:val="0"/>
        </w:numPr>
        <w:rPr>
          <w:b w:val="0"/>
          <w:lang w:val="en-US"/>
        </w:rPr>
      </w:pPr>
      <w:r>
        <w:rPr>
          <w:b w:val="0"/>
          <w:lang w:val="en-US"/>
        </w:rPr>
        <w:t>For illustrative purposes, a</w:t>
      </w:r>
      <w:r w:rsidR="002B6D40" w:rsidRPr="00293E4D">
        <w:rPr>
          <w:b w:val="0"/>
          <w:lang w:val="en-US"/>
        </w:rPr>
        <w:t xml:space="preserve"> back</w:t>
      </w:r>
      <w:r w:rsidR="00C07680">
        <w:rPr>
          <w:b w:val="0"/>
          <w:lang w:val="en-US"/>
        </w:rPr>
        <w:t>-</w:t>
      </w:r>
      <w:r w:rsidR="002B6D40" w:rsidRPr="00293E4D">
        <w:rPr>
          <w:b w:val="0"/>
          <w:lang w:val="en-US"/>
        </w:rPr>
        <w:t>of</w:t>
      </w:r>
      <w:r w:rsidR="00C07680">
        <w:rPr>
          <w:b w:val="0"/>
          <w:lang w:val="en-US"/>
        </w:rPr>
        <w:t>-</w:t>
      </w:r>
      <w:r w:rsidR="002B6D40" w:rsidRPr="00293E4D">
        <w:rPr>
          <w:b w:val="0"/>
          <w:lang w:val="en-US"/>
        </w:rPr>
        <w:t>the</w:t>
      </w:r>
      <w:r w:rsidR="00C07680">
        <w:rPr>
          <w:b w:val="0"/>
          <w:lang w:val="en-US"/>
        </w:rPr>
        <w:t>-</w:t>
      </w:r>
      <w:r w:rsidR="002B6D40" w:rsidRPr="00293E4D">
        <w:rPr>
          <w:b w:val="0"/>
          <w:lang w:val="en-US"/>
        </w:rPr>
        <w:t xml:space="preserve">envelope calculation </w:t>
      </w:r>
      <w:r w:rsidR="000A5DC6" w:rsidRPr="00293E4D">
        <w:rPr>
          <w:b w:val="0"/>
          <w:lang w:val="en-US"/>
        </w:rPr>
        <w:t xml:space="preserve">of the coherence </w:t>
      </w:r>
      <w:r w:rsidR="00750E10">
        <w:rPr>
          <w:b w:val="0"/>
          <w:lang w:val="en-US"/>
        </w:rPr>
        <w:t xml:space="preserve">time </w:t>
      </w:r>
      <w:r>
        <w:rPr>
          <w:b w:val="0"/>
          <w:lang w:val="en-US"/>
        </w:rPr>
        <w:t xml:space="preserve">in number of slots is given in </w:t>
      </w:r>
      <w:r w:rsidR="00F80E9B">
        <w:rPr>
          <w:b w:val="0"/>
          <w:lang w:val="en-US"/>
        </w:rPr>
        <w:t>T</w:t>
      </w:r>
      <w:r>
        <w:rPr>
          <w:b w:val="0"/>
          <w:lang w:val="en-US"/>
        </w:rPr>
        <w:t xml:space="preserve">able </w:t>
      </w:r>
      <w:r w:rsidR="00F80E9B">
        <w:rPr>
          <w:b w:val="0"/>
          <w:lang w:val="en-US"/>
        </w:rPr>
        <w:t>1</w:t>
      </w:r>
      <w:r w:rsidR="00545080">
        <w:rPr>
          <w:b w:val="0"/>
          <w:lang w:val="en-US"/>
        </w:rPr>
        <w:t xml:space="preserve">, </w:t>
      </w:r>
      <w:r w:rsidR="00750E10">
        <w:rPr>
          <w:b w:val="0"/>
          <w:lang w:val="en-US"/>
        </w:rPr>
        <w:t xml:space="preserve">for </w:t>
      </w:r>
      <w:r>
        <w:rPr>
          <w:b w:val="0"/>
          <w:lang w:val="en-US"/>
        </w:rPr>
        <w:t xml:space="preserve">some </w:t>
      </w:r>
      <w:r w:rsidR="00534AFC">
        <w:rPr>
          <w:b w:val="0"/>
          <w:lang w:val="en-US"/>
        </w:rPr>
        <w:t xml:space="preserve">indicative </w:t>
      </w:r>
      <w:r>
        <w:rPr>
          <w:b w:val="0"/>
          <w:lang w:val="en-US"/>
        </w:rPr>
        <w:t>values of</w:t>
      </w:r>
      <w:r w:rsidR="00750E10">
        <w:rPr>
          <w:b w:val="0"/>
          <w:lang w:val="en-US"/>
        </w:rPr>
        <w:t xml:space="preserve"> </w:t>
      </w:r>
      <w:r>
        <w:rPr>
          <w:b w:val="0"/>
          <w:lang w:val="en-US"/>
        </w:rPr>
        <w:t xml:space="preserve">carrier frequency </w:t>
      </w:r>
      <w:r w:rsidRPr="00D258B0">
        <w:rPr>
          <w:b w:val="0"/>
          <w:i/>
          <w:lang w:val="en-US"/>
        </w:rPr>
        <w:t>f</w:t>
      </w:r>
      <w:r>
        <w:rPr>
          <w:b w:val="0"/>
          <w:lang w:val="en-US"/>
        </w:rPr>
        <w:t xml:space="preserve">, SCS </w:t>
      </w:r>
      <w:r>
        <w:rPr>
          <w:b w:val="0"/>
          <w:lang w:val="el-GR"/>
        </w:rPr>
        <w:t>Δ</w:t>
      </w:r>
      <w:r w:rsidRPr="00D258B0">
        <w:rPr>
          <w:b w:val="0"/>
          <w:i/>
          <w:lang w:val="en-US"/>
        </w:rPr>
        <w:t>f</w:t>
      </w:r>
      <w:r>
        <w:rPr>
          <w:b w:val="0"/>
          <w:lang w:val="en-US"/>
        </w:rPr>
        <w:t xml:space="preserve">, and UE </w:t>
      </w:r>
      <w:r w:rsidR="008C5457">
        <w:rPr>
          <w:b w:val="0"/>
          <w:lang w:val="en-US"/>
        </w:rPr>
        <w:t>velocity</w:t>
      </w:r>
      <w:r>
        <w:rPr>
          <w:b w:val="0"/>
          <w:lang w:val="en-US"/>
        </w:rPr>
        <w:t xml:space="preserve"> </w:t>
      </w:r>
      <w:r w:rsidRPr="00D258B0">
        <w:rPr>
          <w:b w:val="0"/>
          <w:i/>
          <w:lang w:val="en-US"/>
        </w:rPr>
        <w:t>v</w:t>
      </w:r>
      <w:r w:rsidR="000A5DC6" w:rsidRPr="00293E4D">
        <w:rPr>
          <w:b w:val="0"/>
          <w:lang w:val="en-US"/>
        </w:rPr>
        <w:t>.</w:t>
      </w:r>
      <w:r w:rsidR="002B6D40" w:rsidRPr="00293E4D">
        <w:rPr>
          <w:b w:val="0"/>
          <w:lang w:val="en-US"/>
        </w:rPr>
        <w:t xml:space="preserve"> </w:t>
      </w:r>
    </w:p>
    <w:p w14:paraId="5EB20B44" w14:textId="2A3F3FF3" w:rsidR="0033698B" w:rsidRPr="00F3718F" w:rsidRDefault="0033698B" w:rsidP="0033698B">
      <w:pPr>
        <w:pStyle w:val="Caption"/>
        <w:keepNext/>
        <w:rPr>
          <w:lang w:val="en-US"/>
        </w:rPr>
      </w:pPr>
      <w:r w:rsidRPr="00F3718F">
        <w:rPr>
          <w:lang w:val="en-US"/>
        </w:rPr>
        <w:lastRenderedPageBreak/>
        <w:t xml:space="preserve">Table </w:t>
      </w:r>
      <w:r w:rsidR="00980DDE">
        <w:fldChar w:fldCharType="begin"/>
      </w:r>
      <w:r w:rsidR="00980DDE" w:rsidRPr="00F3718F">
        <w:rPr>
          <w:lang w:val="en-US"/>
        </w:rPr>
        <w:instrText xml:space="preserve"> SEQ Table \* ARABIC </w:instrText>
      </w:r>
      <w:r w:rsidR="00980DDE">
        <w:fldChar w:fldCharType="separate"/>
      </w:r>
      <w:r w:rsidR="00435299" w:rsidRPr="00F3718F">
        <w:rPr>
          <w:noProof/>
          <w:lang w:val="en-US"/>
        </w:rPr>
        <w:t>1</w:t>
      </w:r>
      <w:r w:rsidR="00980DDE">
        <w:rPr>
          <w:noProof/>
        </w:rPr>
        <w:fldChar w:fldCharType="end"/>
      </w:r>
      <w:r w:rsidRPr="00F3718F">
        <w:rPr>
          <w:lang w:val="en-US"/>
        </w:rPr>
        <w:t xml:space="preserve"> Ballpark channel coherence time in slots</w:t>
      </w:r>
    </w:p>
    <w:tbl>
      <w:tblPr>
        <w:tblStyle w:val="TableGrid"/>
        <w:tblW w:w="0" w:type="auto"/>
        <w:jc w:val="center"/>
        <w:tblLook w:val="04A0" w:firstRow="1" w:lastRow="0" w:firstColumn="1" w:lastColumn="0" w:noHBand="0" w:noVBand="1"/>
      </w:tblPr>
      <w:tblGrid>
        <w:gridCol w:w="1377"/>
        <w:gridCol w:w="2166"/>
        <w:gridCol w:w="2268"/>
        <w:gridCol w:w="2268"/>
      </w:tblGrid>
      <w:tr w:rsidR="00750E10" w14:paraId="32D44372" w14:textId="6EC062D6" w:rsidTr="00001CF6">
        <w:trPr>
          <w:jc w:val="center"/>
        </w:trPr>
        <w:tc>
          <w:tcPr>
            <w:tcW w:w="1377" w:type="dxa"/>
            <w:shd w:val="clear" w:color="auto" w:fill="F2F2F2" w:themeFill="background1" w:themeFillShade="F2"/>
          </w:tcPr>
          <w:p w14:paraId="5F77DDAE" w14:textId="2D9AE0AD" w:rsidR="00750E10" w:rsidRDefault="00750E10" w:rsidP="007229AE">
            <w:pPr>
              <w:pStyle w:val="Proposal"/>
              <w:numPr>
                <w:ilvl w:val="0"/>
                <w:numId w:val="0"/>
              </w:numPr>
              <w:rPr>
                <w:b w:val="0"/>
                <w:lang w:val="en-US"/>
              </w:rPr>
            </w:pPr>
          </w:p>
        </w:tc>
        <w:tc>
          <w:tcPr>
            <w:tcW w:w="2166" w:type="dxa"/>
            <w:shd w:val="clear" w:color="auto" w:fill="F2F2F2" w:themeFill="background1" w:themeFillShade="F2"/>
          </w:tcPr>
          <w:p w14:paraId="14803BF9" w14:textId="14A17126" w:rsidR="00750E10" w:rsidRDefault="00750E10" w:rsidP="007229AE">
            <w:pPr>
              <w:pStyle w:val="Proposal"/>
              <w:numPr>
                <w:ilvl w:val="0"/>
                <w:numId w:val="0"/>
              </w:numPr>
              <w:rPr>
                <w:b w:val="0"/>
                <w:lang w:val="en-US"/>
              </w:rPr>
            </w:pPr>
            <w:r>
              <w:rPr>
                <w:b w:val="0"/>
                <w:lang w:val="en-US"/>
              </w:rPr>
              <w:t xml:space="preserve">f = 2 GHz, </w:t>
            </w:r>
            <w:r>
              <w:rPr>
                <w:b w:val="0"/>
                <w:lang w:val="el-GR"/>
              </w:rPr>
              <w:t>Δ</w:t>
            </w:r>
            <w:r>
              <w:rPr>
                <w:b w:val="0"/>
                <w:lang w:val="en-US"/>
              </w:rPr>
              <w:t xml:space="preserve">f </w:t>
            </w:r>
            <w:r>
              <w:rPr>
                <w:b w:val="0"/>
              </w:rPr>
              <w:t xml:space="preserve">= </w:t>
            </w:r>
            <w:r>
              <w:rPr>
                <w:b w:val="0"/>
                <w:lang w:val="en-US"/>
              </w:rPr>
              <w:t>15 kHz</w:t>
            </w:r>
          </w:p>
        </w:tc>
        <w:tc>
          <w:tcPr>
            <w:tcW w:w="2268" w:type="dxa"/>
            <w:shd w:val="clear" w:color="auto" w:fill="F2F2F2" w:themeFill="background1" w:themeFillShade="F2"/>
          </w:tcPr>
          <w:p w14:paraId="1689782E" w14:textId="5F70AE89" w:rsidR="00750E10" w:rsidRDefault="00750E10" w:rsidP="007229AE">
            <w:pPr>
              <w:pStyle w:val="Proposal"/>
              <w:numPr>
                <w:ilvl w:val="0"/>
                <w:numId w:val="0"/>
              </w:numPr>
              <w:rPr>
                <w:b w:val="0"/>
                <w:lang w:val="en-US"/>
              </w:rPr>
            </w:pPr>
            <w:r>
              <w:rPr>
                <w:b w:val="0"/>
                <w:lang w:val="en-US"/>
              </w:rPr>
              <w:t xml:space="preserve">f = 3.5 GHz, </w:t>
            </w:r>
            <w:r>
              <w:rPr>
                <w:b w:val="0"/>
                <w:lang w:val="el-GR"/>
              </w:rPr>
              <w:t>Δ</w:t>
            </w:r>
            <w:r>
              <w:rPr>
                <w:b w:val="0"/>
                <w:lang w:val="en-US"/>
              </w:rPr>
              <w:t xml:space="preserve">f </w:t>
            </w:r>
            <w:r>
              <w:rPr>
                <w:b w:val="0"/>
              </w:rPr>
              <w:t xml:space="preserve">= </w:t>
            </w:r>
            <w:r>
              <w:rPr>
                <w:b w:val="0"/>
                <w:lang w:val="en-US"/>
              </w:rPr>
              <w:t>30 kHz</w:t>
            </w:r>
          </w:p>
        </w:tc>
        <w:tc>
          <w:tcPr>
            <w:tcW w:w="2268" w:type="dxa"/>
            <w:shd w:val="clear" w:color="auto" w:fill="F2F2F2" w:themeFill="background1" w:themeFillShade="F2"/>
          </w:tcPr>
          <w:p w14:paraId="659CAC51" w14:textId="1DDF2403" w:rsidR="00750E10" w:rsidRPr="00750E10" w:rsidRDefault="00750E10" w:rsidP="007229AE">
            <w:pPr>
              <w:pStyle w:val="Proposal"/>
              <w:numPr>
                <w:ilvl w:val="0"/>
                <w:numId w:val="0"/>
              </w:numPr>
              <w:rPr>
                <w:b w:val="0"/>
              </w:rPr>
            </w:pPr>
            <w:r>
              <w:rPr>
                <w:b w:val="0"/>
                <w:lang w:val="en-US"/>
              </w:rPr>
              <w:t xml:space="preserve">f = 28 GHz, </w:t>
            </w:r>
            <w:r>
              <w:rPr>
                <w:b w:val="0"/>
                <w:lang w:val="el-GR"/>
              </w:rPr>
              <w:t>Δ</w:t>
            </w:r>
            <w:r>
              <w:rPr>
                <w:b w:val="0"/>
                <w:lang w:val="en-US"/>
              </w:rPr>
              <w:t xml:space="preserve">f </w:t>
            </w:r>
            <w:r>
              <w:rPr>
                <w:b w:val="0"/>
              </w:rPr>
              <w:t>= 120kHz</w:t>
            </w:r>
          </w:p>
        </w:tc>
      </w:tr>
      <w:tr w:rsidR="00750E10" w14:paraId="446B2BCB" w14:textId="468B93F0" w:rsidTr="00001CF6">
        <w:trPr>
          <w:jc w:val="center"/>
        </w:trPr>
        <w:tc>
          <w:tcPr>
            <w:tcW w:w="1377" w:type="dxa"/>
            <w:shd w:val="clear" w:color="auto" w:fill="D9D9D9" w:themeFill="background1" w:themeFillShade="D9"/>
          </w:tcPr>
          <w:p w14:paraId="142C31E0" w14:textId="3295818C" w:rsidR="00750E10" w:rsidRDefault="00750E10" w:rsidP="007229AE">
            <w:pPr>
              <w:pStyle w:val="Proposal"/>
              <w:numPr>
                <w:ilvl w:val="0"/>
                <w:numId w:val="0"/>
              </w:numPr>
              <w:rPr>
                <w:b w:val="0"/>
                <w:lang w:val="en-US"/>
              </w:rPr>
            </w:pPr>
            <w:r>
              <w:rPr>
                <w:b w:val="0"/>
                <w:lang w:val="en-US"/>
              </w:rPr>
              <w:t>v = 3 km/h</w:t>
            </w:r>
          </w:p>
        </w:tc>
        <w:tc>
          <w:tcPr>
            <w:tcW w:w="2166" w:type="dxa"/>
          </w:tcPr>
          <w:p w14:paraId="7E822075" w14:textId="59BDCC42" w:rsidR="00750E10" w:rsidRDefault="00750E10" w:rsidP="008442A1">
            <w:pPr>
              <w:pStyle w:val="Proposal"/>
              <w:numPr>
                <w:ilvl w:val="0"/>
                <w:numId w:val="0"/>
              </w:numPr>
              <w:jc w:val="center"/>
              <w:rPr>
                <w:b w:val="0"/>
                <w:lang w:val="en-US"/>
              </w:rPr>
            </w:pPr>
            <w:r>
              <w:rPr>
                <w:b w:val="0"/>
                <w:lang w:val="en-US"/>
              </w:rPr>
              <w:t>45</w:t>
            </w:r>
          </w:p>
        </w:tc>
        <w:tc>
          <w:tcPr>
            <w:tcW w:w="2268" w:type="dxa"/>
          </w:tcPr>
          <w:p w14:paraId="612430A6" w14:textId="4E73B1F6" w:rsidR="00750E10" w:rsidRDefault="00750E10" w:rsidP="008442A1">
            <w:pPr>
              <w:pStyle w:val="Proposal"/>
              <w:numPr>
                <w:ilvl w:val="0"/>
                <w:numId w:val="0"/>
              </w:numPr>
              <w:jc w:val="center"/>
              <w:rPr>
                <w:b w:val="0"/>
                <w:lang w:val="en-US"/>
              </w:rPr>
            </w:pPr>
            <w:r>
              <w:rPr>
                <w:b w:val="0"/>
                <w:lang w:val="en-US"/>
              </w:rPr>
              <w:t>51.4</w:t>
            </w:r>
          </w:p>
        </w:tc>
        <w:tc>
          <w:tcPr>
            <w:tcW w:w="2268" w:type="dxa"/>
          </w:tcPr>
          <w:p w14:paraId="73B74955" w14:textId="18B30E0D" w:rsidR="00750E10" w:rsidRDefault="00750E10" w:rsidP="008442A1">
            <w:pPr>
              <w:pStyle w:val="Proposal"/>
              <w:numPr>
                <w:ilvl w:val="0"/>
                <w:numId w:val="0"/>
              </w:numPr>
              <w:jc w:val="center"/>
              <w:rPr>
                <w:b w:val="0"/>
                <w:lang w:val="en-US"/>
              </w:rPr>
            </w:pPr>
            <w:r>
              <w:rPr>
                <w:b w:val="0"/>
                <w:lang w:val="en-US"/>
              </w:rPr>
              <w:t>25.7</w:t>
            </w:r>
          </w:p>
        </w:tc>
      </w:tr>
      <w:tr w:rsidR="00750E10" w14:paraId="7AB91C05" w14:textId="59853857" w:rsidTr="00001CF6">
        <w:trPr>
          <w:jc w:val="center"/>
        </w:trPr>
        <w:tc>
          <w:tcPr>
            <w:tcW w:w="1377" w:type="dxa"/>
            <w:shd w:val="clear" w:color="auto" w:fill="D9D9D9" w:themeFill="background1" w:themeFillShade="D9"/>
          </w:tcPr>
          <w:p w14:paraId="5E7BDC44" w14:textId="24029AC4" w:rsidR="00750E10" w:rsidRDefault="00750E10" w:rsidP="007229AE">
            <w:pPr>
              <w:pStyle w:val="Proposal"/>
              <w:numPr>
                <w:ilvl w:val="0"/>
                <w:numId w:val="0"/>
              </w:numPr>
              <w:rPr>
                <w:b w:val="0"/>
                <w:lang w:val="en-US"/>
              </w:rPr>
            </w:pPr>
            <w:r>
              <w:rPr>
                <w:b w:val="0"/>
                <w:lang w:val="en-US"/>
              </w:rPr>
              <w:t>v = 30 km/h</w:t>
            </w:r>
          </w:p>
        </w:tc>
        <w:tc>
          <w:tcPr>
            <w:tcW w:w="2166" w:type="dxa"/>
          </w:tcPr>
          <w:p w14:paraId="50BE0E85" w14:textId="61DDD35C" w:rsidR="00750E10" w:rsidRDefault="00750E10" w:rsidP="008442A1">
            <w:pPr>
              <w:pStyle w:val="Proposal"/>
              <w:numPr>
                <w:ilvl w:val="0"/>
                <w:numId w:val="0"/>
              </w:numPr>
              <w:jc w:val="center"/>
              <w:rPr>
                <w:b w:val="0"/>
                <w:lang w:val="en-US"/>
              </w:rPr>
            </w:pPr>
            <w:r>
              <w:rPr>
                <w:b w:val="0"/>
                <w:lang w:val="en-US"/>
              </w:rPr>
              <w:t>4.5</w:t>
            </w:r>
          </w:p>
        </w:tc>
        <w:tc>
          <w:tcPr>
            <w:tcW w:w="2268" w:type="dxa"/>
          </w:tcPr>
          <w:p w14:paraId="263FDAC9" w14:textId="3FC17DF5" w:rsidR="00750E10" w:rsidRDefault="00750E10" w:rsidP="008442A1">
            <w:pPr>
              <w:pStyle w:val="Proposal"/>
              <w:numPr>
                <w:ilvl w:val="0"/>
                <w:numId w:val="0"/>
              </w:numPr>
              <w:jc w:val="center"/>
              <w:rPr>
                <w:b w:val="0"/>
                <w:lang w:val="en-US"/>
              </w:rPr>
            </w:pPr>
            <w:r>
              <w:rPr>
                <w:b w:val="0"/>
                <w:lang w:val="en-US"/>
              </w:rPr>
              <w:t>5.1</w:t>
            </w:r>
          </w:p>
        </w:tc>
        <w:tc>
          <w:tcPr>
            <w:tcW w:w="2268" w:type="dxa"/>
          </w:tcPr>
          <w:p w14:paraId="66CF4230" w14:textId="203EB450" w:rsidR="00750E10" w:rsidRDefault="00750E10" w:rsidP="008442A1">
            <w:pPr>
              <w:pStyle w:val="Proposal"/>
              <w:numPr>
                <w:ilvl w:val="0"/>
                <w:numId w:val="0"/>
              </w:numPr>
              <w:jc w:val="center"/>
              <w:rPr>
                <w:b w:val="0"/>
                <w:lang w:val="en-US"/>
              </w:rPr>
            </w:pPr>
            <w:r>
              <w:rPr>
                <w:b w:val="0"/>
                <w:lang w:val="en-US"/>
              </w:rPr>
              <w:t>2.6</w:t>
            </w:r>
          </w:p>
        </w:tc>
      </w:tr>
    </w:tbl>
    <w:p w14:paraId="76D79EEE" w14:textId="77777777" w:rsidR="00750E10" w:rsidRPr="00293E4D" w:rsidRDefault="00750E10" w:rsidP="007229AE">
      <w:pPr>
        <w:pStyle w:val="Proposal"/>
        <w:numPr>
          <w:ilvl w:val="0"/>
          <w:numId w:val="0"/>
        </w:numPr>
        <w:rPr>
          <w:b w:val="0"/>
          <w:lang w:val="en-US"/>
        </w:rPr>
      </w:pPr>
    </w:p>
    <w:p w14:paraId="2C9D9EED" w14:textId="6A305BA0" w:rsidR="00B643EF" w:rsidRDefault="00B643EF" w:rsidP="007229AE">
      <w:pPr>
        <w:pStyle w:val="Proposal"/>
        <w:numPr>
          <w:ilvl w:val="0"/>
          <w:numId w:val="0"/>
        </w:numPr>
        <w:rPr>
          <w:b w:val="0"/>
          <w:lang w:val="en-US"/>
        </w:rPr>
      </w:pPr>
      <w:r w:rsidRPr="00293E4D">
        <w:rPr>
          <w:b w:val="0"/>
          <w:lang w:val="en-US"/>
        </w:rPr>
        <w:t xml:space="preserve">We observe that the </w:t>
      </w:r>
      <w:r w:rsidR="0033698B">
        <w:rPr>
          <w:b w:val="0"/>
          <w:lang w:val="en-US"/>
        </w:rPr>
        <w:t xml:space="preserve">channel </w:t>
      </w:r>
      <w:r w:rsidRPr="00293E4D">
        <w:rPr>
          <w:b w:val="0"/>
          <w:lang w:val="en-US"/>
        </w:rPr>
        <w:t xml:space="preserve">coherence </w:t>
      </w:r>
      <w:r w:rsidR="008C5457">
        <w:rPr>
          <w:b w:val="0"/>
          <w:lang w:val="en-US"/>
        </w:rPr>
        <w:t xml:space="preserve">time is </w:t>
      </w:r>
      <w:r w:rsidRPr="00293E4D">
        <w:rPr>
          <w:b w:val="0"/>
          <w:lang w:val="en-US"/>
        </w:rPr>
        <w:t>several slots</w:t>
      </w:r>
      <w:r w:rsidR="008C5457">
        <w:rPr>
          <w:b w:val="0"/>
          <w:lang w:val="en-US"/>
        </w:rPr>
        <w:t xml:space="preserve"> long</w:t>
      </w:r>
      <w:r w:rsidRPr="00293E4D">
        <w:rPr>
          <w:b w:val="0"/>
          <w:lang w:val="en-US"/>
        </w:rPr>
        <w:t xml:space="preserve">, </w:t>
      </w:r>
      <w:r w:rsidR="008C5457">
        <w:rPr>
          <w:b w:val="0"/>
          <w:lang w:val="en-US"/>
        </w:rPr>
        <w:t>at least</w:t>
      </w:r>
      <w:r w:rsidR="008C5457" w:rsidRPr="00293E4D">
        <w:rPr>
          <w:b w:val="0"/>
          <w:lang w:val="en-US"/>
        </w:rPr>
        <w:t xml:space="preserve"> </w:t>
      </w:r>
      <w:r w:rsidR="008C5457">
        <w:rPr>
          <w:b w:val="0"/>
          <w:lang w:val="en-US"/>
        </w:rPr>
        <w:t xml:space="preserve">for </w:t>
      </w:r>
      <w:r w:rsidR="008C5457" w:rsidRPr="00293E4D">
        <w:rPr>
          <w:b w:val="0"/>
          <w:lang w:val="en-US"/>
        </w:rPr>
        <w:t>pedestrian velocities</w:t>
      </w:r>
      <w:r w:rsidR="008C5457">
        <w:rPr>
          <w:b w:val="0"/>
          <w:lang w:val="en-US"/>
        </w:rPr>
        <w:t>. S</w:t>
      </w:r>
      <w:r w:rsidRPr="00293E4D">
        <w:rPr>
          <w:b w:val="0"/>
          <w:lang w:val="en-US"/>
        </w:rPr>
        <w:t>o</w:t>
      </w:r>
      <w:r w:rsidR="008C5457">
        <w:rPr>
          <w:b w:val="0"/>
          <w:lang w:val="en-US"/>
        </w:rPr>
        <w:t xml:space="preserve">, sounding periodicities at </w:t>
      </w:r>
      <w:r w:rsidR="0033698B">
        <w:rPr>
          <w:b w:val="0"/>
          <w:lang w:val="en-US"/>
        </w:rPr>
        <w:t xml:space="preserve">the </w:t>
      </w:r>
      <w:r w:rsidR="008C5457">
        <w:rPr>
          <w:b w:val="0"/>
          <w:lang w:val="en-US"/>
        </w:rPr>
        <w:t xml:space="preserve">low end of the range </w:t>
      </w:r>
      <w:r w:rsidRPr="00293E4D">
        <w:rPr>
          <w:b w:val="0"/>
          <w:lang w:val="en-US"/>
        </w:rPr>
        <w:t>should be sufficient</w:t>
      </w:r>
      <w:r w:rsidR="008C5457">
        <w:rPr>
          <w:b w:val="0"/>
          <w:lang w:val="en-US"/>
        </w:rPr>
        <w:t xml:space="preserve"> even for the toughest </w:t>
      </w:r>
      <w:r w:rsidR="0033698B">
        <w:rPr>
          <w:b w:val="0"/>
          <w:lang w:val="en-US"/>
        </w:rPr>
        <w:t xml:space="preserve">use case </w:t>
      </w:r>
      <w:r w:rsidR="008C5457">
        <w:rPr>
          <w:b w:val="0"/>
          <w:lang w:val="en-US"/>
        </w:rPr>
        <w:t>requirements</w:t>
      </w:r>
      <w:r w:rsidRPr="00293E4D">
        <w:rPr>
          <w:b w:val="0"/>
          <w:lang w:val="en-US"/>
        </w:rPr>
        <w:t xml:space="preserve">. In any case, </w:t>
      </w:r>
      <w:r w:rsidR="008C5457">
        <w:rPr>
          <w:b w:val="0"/>
          <w:lang w:val="en-US"/>
        </w:rPr>
        <w:t xml:space="preserve">further SRS capacity </w:t>
      </w:r>
      <w:r w:rsidRPr="00293E4D">
        <w:rPr>
          <w:b w:val="0"/>
          <w:lang w:val="en-US"/>
        </w:rPr>
        <w:t xml:space="preserve">can be achieved by configuring </w:t>
      </w:r>
      <w:r w:rsidR="008C5457">
        <w:rPr>
          <w:b w:val="0"/>
          <w:lang w:val="en-US"/>
        </w:rPr>
        <w:t>multiple</w:t>
      </w:r>
      <w:r w:rsidRPr="00293E4D">
        <w:rPr>
          <w:b w:val="0"/>
          <w:lang w:val="en-US"/>
        </w:rPr>
        <w:t xml:space="preserve"> SRS resource</w:t>
      </w:r>
      <w:r w:rsidR="008C5457">
        <w:rPr>
          <w:b w:val="0"/>
          <w:lang w:val="en-US"/>
        </w:rPr>
        <w:t>s</w:t>
      </w:r>
      <w:r w:rsidRPr="00293E4D">
        <w:rPr>
          <w:b w:val="0"/>
          <w:lang w:val="en-US"/>
        </w:rPr>
        <w:t xml:space="preserve">.  </w:t>
      </w:r>
    </w:p>
    <w:p w14:paraId="33A037EB" w14:textId="1FC25313" w:rsidR="004C63C0" w:rsidRPr="00293E4D" w:rsidRDefault="00662FD9" w:rsidP="004C63C0">
      <w:pPr>
        <w:pStyle w:val="Proposal"/>
        <w:rPr>
          <w:lang w:val="en-US"/>
        </w:rPr>
      </w:pPr>
      <w:r>
        <w:rPr>
          <w:lang w:val="en-US"/>
        </w:rPr>
        <w:t>S</w:t>
      </w:r>
      <w:r w:rsidR="004C63C0" w:rsidRPr="00293E4D">
        <w:rPr>
          <w:lang w:val="en-US"/>
        </w:rPr>
        <w:t>upport at least 2, 5, 10, 20, 40, 80, 160, 320 slots periodicity for all SCS</w:t>
      </w:r>
      <w:r w:rsidR="00FD3975">
        <w:rPr>
          <w:lang w:val="en-US"/>
        </w:rPr>
        <w:t xml:space="preserve"> in NR</w:t>
      </w:r>
      <w:r w:rsidR="00B70400">
        <w:rPr>
          <w:lang w:val="en-US"/>
        </w:rPr>
        <w:t>.</w:t>
      </w:r>
    </w:p>
    <w:p w14:paraId="3B75C701" w14:textId="51C24DEB" w:rsidR="00F41B6A" w:rsidRPr="00293E4D" w:rsidRDefault="00A253E6" w:rsidP="00F41B6A">
      <w:pPr>
        <w:pStyle w:val="Proposal"/>
        <w:numPr>
          <w:ilvl w:val="0"/>
          <w:numId w:val="0"/>
        </w:numPr>
        <w:rPr>
          <w:b w:val="0"/>
          <w:lang w:val="en-US"/>
        </w:rPr>
      </w:pPr>
      <w:r>
        <w:rPr>
          <w:b w:val="0"/>
          <w:lang w:val="en-US"/>
        </w:rPr>
        <w:t>While faster sounding has positive effects on enabling tracking the channel variations</w:t>
      </w:r>
      <w:r w:rsidR="001B638F">
        <w:rPr>
          <w:b w:val="0"/>
          <w:lang w:val="en-US"/>
        </w:rPr>
        <w:t>,</w:t>
      </w:r>
      <w:r w:rsidR="00F41B6A">
        <w:rPr>
          <w:b w:val="0"/>
          <w:lang w:val="en-US"/>
        </w:rPr>
        <w:t xml:space="preserve"> it comes with a cost, mainly on </w:t>
      </w:r>
      <w:r w:rsidR="00326D16">
        <w:rPr>
          <w:b w:val="0"/>
          <w:lang w:val="en-US"/>
        </w:rPr>
        <w:t xml:space="preserve">the </w:t>
      </w:r>
      <w:r w:rsidR="00F41B6A">
        <w:rPr>
          <w:b w:val="0"/>
          <w:lang w:val="en-US"/>
        </w:rPr>
        <w:t xml:space="preserve">UE </w:t>
      </w:r>
      <w:r w:rsidR="00326D16">
        <w:rPr>
          <w:b w:val="0"/>
          <w:lang w:val="en-US"/>
        </w:rPr>
        <w:t>energy</w:t>
      </w:r>
      <w:r w:rsidR="00F41B6A">
        <w:rPr>
          <w:b w:val="0"/>
          <w:lang w:val="en-US"/>
        </w:rPr>
        <w:t xml:space="preserve"> consumption. Even the </w:t>
      </w:r>
      <w:r w:rsidR="007422A5">
        <w:rPr>
          <w:b w:val="0"/>
          <w:lang w:val="en-US"/>
        </w:rPr>
        <w:t xml:space="preserve">largest periodicity of 320 </w:t>
      </w:r>
      <w:r w:rsidR="009C4C88">
        <w:rPr>
          <w:b w:val="0"/>
          <w:lang w:val="en-US"/>
        </w:rPr>
        <w:t xml:space="preserve">slots, for high </w:t>
      </w:r>
      <w:r w:rsidR="007422A5">
        <w:rPr>
          <w:b w:val="0"/>
          <w:lang w:val="en-US"/>
        </w:rPr>
        <w:t>SCS</w:t>
      </w:r>
      <w:r w:rsidR="00F41B6A">
        <w:rPr>
          <w:b w:val="0"/>
          <w:lang w:val="en-US"/>
        </w:rPr>
        <w:t xml:space="preserve"> </w:t>
      </w:r>
      <w:r w:rsidR="009C4C88">
        <w:rPr>
          <w:b w:val="0"/>
          <w:lang w:val="en-US"/>
        </w:rPr>
        <w:t xml:space="preserve">becomes </w:t>
      </w:r>
      <w:r w:rsidR="009C4C88" w:rsidRPr="00293E4D">
        <w:rPr>
          <w:b w:val="0"/>
          <w:lang w:val="en-US"/>
        </w:rPr>
        <w:t>unnecessarily fast for some use cases</w:t>
      </w:r>
      <w:r w:rsidR="00254FCB">
        <w:rPr>
          <w:b w:val="0"/>
          <w:lang w:val="en-US"/>
        </w:rPr>
        <w:t xml:space="preserve"> whose requirements are met with </w:t>
      </w:r>
      <w:r w:rsidR="009B1205">
        <w:rPr>
          <w:b w:val="0"/>
          <w:lang w:val="en-US"/>
        </w:rPr>
        <w:t xml:space="preserve">low </w:t>
      </w:r>
      <w:r w:rsidR="00254FCB">
        <w:rPr>
          <w:b w:val="0"/>
          <w:lang w:val="en-US"/>
        </w:rPr>
        <w:t>periodicity</w:t>
      </w:r>
      <w:r w:rsidR="009C4C88" w:rsidRPr="00293E4D">
        <w:rPr>
          <w:b w:val="0"/>
          <w:lang w:val="en-US"/>
        </w:rPr>
        <w:t xml:space="preserve">. For </w:t>
      </w:r>
      <w:r w:rsidR="009C4C88">
        <w:rPr>
          <w:b w:val="0"/>
          <w:lang w:val="en-US"/>
        </w:rPr>
        <w:t xml:space="preserve">example, when </w:t>
      </w:r>
      <w:r w:rsidR="009C4C88" w:rsidRPr="00293E4D">
        <w:rPr>
          <w:b w:val="0"/>
          <w:lang w:val="en-US"/>
        </w:rPr>
        <w:t xml:space="preserve">SCS </w:t>
      </w:r>
      <w:r w:rsidR="009C4C88">
        <w:rPr>
          <w:b w:val="0"/>
          <w:lang w:val="en-US"/>
        </w:rPr>
        <w:t>is 1</w:t>
      </w:r>
      <w:r w:rsidR="0019682C">
        <w:rPr>
          <w:b w:val="0"/>
          <w:lang w:val="en-US"/>
        </w:rPr>
        <w:t>20</w:t>
      </w:r>
      <w:r w:rsidR="00254FCB">
        <w:rPr>
          <w:b w:val="0"/>
          <w:lang w:val="en-US"/>
        </w:rPr>
        <w:t xml:space="preserve"> </w:t>
      </w:r>
      <w:r w:rsidR="009C4C88" w:rsidRPr="00293E4D">
        <w:rPr>
          <w:b w:val="0"/>
          <w:lang w:val="en-US"/>
        </w:rPr>
        <w:t>kHz</w:t>
      </w:r>
      <w:r w:rsidR="009C4C88">
        <w:rPr>
          <w:b w:val="0"/>
          <w:lang w:val="en-US"/>
        </w:rPr>
        <w:t>,</w:t>
      </w:r>
      <w:r w:rsidR="006237E8" w:rsidRPr="00293E4D">
        <w:rPr>
          <w:b w:val="0"/>
          <w:lang w:val="en-US"/>
        </w:rPr>
        <w:t xml:space="preserve"> 3</w:t>
      </w:r>
      <w:r w:rsidR="00173B09" w:rsidRPr="00293E4D">
        <w:rPr>
          <w:b w:val="0"/>
          <w:lang w:val="en-US"/>
        </w:rPr>
        <w:t xml:space="preserve">20 slots correspond to </w:t>
      </w:r>
      <w:r w:rsidR="009C4C88">
        <w:rPr>
          <w:b w:val="0"/>
          <w:lang w:val="en-US"/>
        </w:rPr>
        <w:t>40</w:t>
      </w:r>
      <w:r w:rsidR="00254FCB">
        <w:rPr>
          <w:b w:val="0"/>
          <w:lang w:val="en-US"/>
        </w:rPr>
        <w:t xml:space="preserve"> </w:t>
      </w:r>
      <w:r w:rsidR="009C4C88">
        <w:rPr>
          <w:b w:val="0"/>
          <w:lang w:val="en-US"/>
        </w:rPr>
        <w:t>ms</w:t>
      </w:r>
      <w:r w:rsidR="00435299">
        <w:rPr>
          <w:b w:val="0"/>
          <w:lang w:val="en-US"/>
        </w:rPr>
        <w:t xml:space="preserve"> periodicity. </w:t>
      </w:r>
      <w:r w:rsidR="00F77BE8">
        <w:rPr>
          <w:b w:val="0"/>
          <w:lang w:val="en-US"/>
        </w:rPr>
        <w:t xml:space="preserve">For the time periods that there are no other uplink transmissions, apart from SRS, the effect of such </w:t>
      </w:r>
      <w:r w:rsidR="009B1205">
        <w:rPr>
          <w:b w:val="0"/>
          <w:lang w:val="en-US"/>
        </w:rPr>
        <w:t xml:space="preserve">frequent </w:t>
      </w:r>
      <w:r w:rsidR="00F77BE8">
        <w:rPr>
          <w:b w:val="0"/>
          <w:lang w:val="en-US"/>
        </w:rPr>
        <w:t xml:space="preserve">SRS </w:t>
      </w:r>
      <w:r w:rsidR="009B1205">
        <w:rPr>
          <w:b w:val="0"/>
          <w:lang w:val="en-US"/>
        </w:rPr>
        <w:t xml:space="preserve">transmissions </w:t>
      </w:r>
      <w:r w:rsidR="00F77BE8">
        <w:rPr>
          <w:b w:val="0"/>
          <w:lang w:val="en-US"/>
        </w:rPr>
        <w:t xml:space="preserve">on energy </w:t>
      </w:r>
      <w:r w:rsidR="00306031">
        <w:rPr>
          <w:b w:val="0"/>
          <w:lang w:val="en-US"/>
        </w:rPr>
        <w:t>consumption can be significant.</w:t>
      </w:r>
      <w:r w:rsidR="00F77BE8">
        <w:rPr>
          <w:b w:val="0"/>
          <w:lang w:val="en-US"/>
        </w:rPr>
        <w:t xml:space="preserve"> </w:t>
      </w:r>
      <w:r w:rsidR="00C76FDD">
        <w:rPr>
          <w:b w:val="0"/>
          <w:lang w:val="en-US"/>
        </w:rPr>
        <w:t>We observe, that for the SCS higher than 15kHz</w:t>
      </w:r>
      <w:r w:rsidR="00306031">
        <w:rPr>
          <w:b w:val="0"/>
          <w:lang w:val="en-US"/>
        </w:rPr>
        <w:t>, additional values of</w:t>
      </w:r>
      <w:r w:rsidR="00F77BE8">
        <w:rPr>
          <w:b w:val="0"/>
          <w:lang w:val="en-US"/>
        </w:rPr>
        <w:t xml:space="preserve"> the SRS periodicity are needed to enable longer DTX cycles</w:t>
      </w:r>
      <w:r w:rsidR="00C76FDD">
        <w:rPr>
          <w:b w:val="0"/>
          <w:lang w:val="en-US"/>
        </w:rPr>
        <w:t xml:space="preserve"> and</w:t>
      </w:r>
      <w:r w:rsidR="00306031">
        <w:rPr>
          <w:b w:val="0"/>
          <w:lang w:val="en-US"/>
        </w:rPr>
        <w:t xml:space="preserve"> thus reduce the UE</w:t>
      </w:r>
      <w:r w:rsidR="00306031" w:rsidRPr="00293E4D">
        <w:rPr>
          <w:b w:val="0"/>
          <w:lang w:val="en-US"/>
        </w:rPr>
        <w:t xml:space="preserve"> </w:t>
      </w:r>
      <w:r w:rsidR="00306031">
        <w:rPr>
          <w:b w:val="0"/>
          <w:lang w:val="en-US"/>
        </w:rPr>
        <w:t>battery consumption. I</w:t>
      </w:r>
      <w:r w:rsidR="00C76FDD">
        <w:rPr>
          <w:b w:val="0"/>
          <w:lang w:val="en-US"/>
        </w:rPr>
        <w:t xml:space="preserve">n order to </w:t>
      </w:r>
      <w:r w:rsidR="00435299">
        <w:rPr>
          <w:b w:val="0"/>
          <w:lang w:val="en-US"/>
        </w:rPr>
        <w:t>be on par with LTE</w:t>
      </w:r>
      <w:r w:rsidR="00306031">
        <w:rPr>
          <w:b w:val="0"/>
          <w:lang w:val="en-US"/>
        </w:rPr>
        <w:t>, at least up to 120 kHz SCS, NR needs to support the additional</w:t>
      </w:r>
      <w:r w:rsidR="00C76FDD">
        <w:rPr>
          <w:b w:val="0"/>
          <w:lang w:val="en-US"/>
        </w:rPr>
        <w:t xml:space="preserve"> </w:t>
      </w:r>
      <w:r w:rsidR="00306031" w:rsidRPr="00306031">
        <w:rPr>
          <w:b w:val="0"/>
          <w:lang w:val="en-US"/>
        </w:rPr>
        <w:t>periodicity values {640, 1280, 2560}</w:t>
      </w:r>
      <w:r w:rsidR="00306031">
        <w:rPr>
          <w:b w:val="0"/>
          <w:lang w:val="en-US"/>
        </w:rPr>
        <w:t xml:space="preserve">. While </w:t>
      </w:r>
      <w:r w:rsidR="002E772E">
        <w:rPr>
          <w:b w:val="0"/>
          <w:lang w:val="en-US"/>
        </w:rPr>
        <w:t xml:space="preserve">these periodicities are relevant for the high SCS, there is no </w:t>
      </w:r>
      <w:r w:rsidR="00306031" w:rsidRPr="00306031">
        <w:rPr>
          <w:b w:val="0"/>
          <w:lang w:val="en-US"/>
        </w:rPr>
        <w:t xml:space="preserve">need to place restrictions </w:t>
      </w:r>
      <w:r w:rsidR="002E772E">
        <w:rPr>
          <w:b w:val="0"/>
          <w:lang w:val="en-US"/>
        </w:rPr>
        <w:t xml:space="preserve">in the NR specification </w:t>
      </w:r>
      <w:r w:rsidR="00306031" w:rsidRPr="00306031">
        <w:rPr>
          <w:b w:val="0"/>
          <w:lang w:val="en-US"/>
        </w:rPr>
        <w:t>on what values sho</w:t>
      </w:r>
      <w:r w:rsidR="002E772E">
        <w:rPr>
          <w:b w:val="0"/>
          <w:lang w:val="en-US"/>
        </w:rPr>
        <w:t>uld be chosen based on the SCS, but t</w:t>
      </w:r>
      <w:r w:rsidR="00306031" w:rsidRPr="00306031">
        <w:rPr>
          <w:b w:val="0"/>
          <w:lang w:val="en-US"/>
        </w:rPr>
        <w:t>hat can be left to im</w:t>
      </w:r>
      <w:r w:rsidR="002E772E">
        <w:rPr>
          <w:b w:val="0"/>
          <w:lang w:val="en-US"/>
        </w:rPr>
        <w:t>plementation.</w:t>
      </w:r>
    </w:p>
    <w:p w14:paraId="73564C42" w14:textId="5D97C851" w:rsidR="00BD2121" w:rsidRPr="002E772E" w:rsidRDefault="00306031" w:rsidP="002E772E">
      <w:pPr>
        <w:pStyle w:val="Proposal"/>
        <w:rPr>
          <w:lang w:val="en-US"/>
        </w:rPr>
      </w:pPr>
      <w:r>
        <w:rPr>
          <w:lang w:val="en-US"/>
        </w:rPr>
        <w:t>In addition</w:t>
      </w:r>
      <w:r w:rsidR="008442A1">
        <w:rPr>
          <w:lang w:val="en-US"/>
        </w:rPr>
        <w:t xml:space="preserve"> to </w:t>
      </w:r>
      <w:r w:rsidR="008442A1" w:rsidRPr="00293E4D">
        <w:rPr>
          <w:lang w:val="en-US"/>
        </w:rPr>
        <w:t>{2, 5, 10, 20, 40, 80, 160, 320}</w:t>
      </w:r>
      <w:r w:rsidR="008442A1">
        <w:rPr>
          <w:lang w:val="en-US"/>
        </w:rPr>
        <w:t xml:space="preserve">, </w:t>
      </w:r>
      <w:r>
        <w:rPr>
          <w:lang w:val="en-US"/>
        </w:rPr>
        <w:t xml:space="preserve">NR </w:t>
      </w:r>
      <w:r w:rsidR="002E772E">
        <w:rPr>
          <w:lang w:val="en-US"/>
        </w:rPr>
        <w:t xml:space="preserve">also </w:t>
      </w:r>
      <w:r>
        <w:rPr>
          <w:lang w:val="en-US"/>
        </w:rPr>
        <w:t xml:space="preserve">supports </w:t>
      </w:r>
      <w:bookmarkStart w:id="5" w:name="_Hlk498735305"/>
      <w:r w:rsidR="002E772E">
        <w:rPr>
          <w:lang w:val="en-US"/>
        </w:rPr>
        <w:t xml:space="preserve">slot </w:t>
      </w:r>
      <w:r>
        <w:rPr>
          <w:lang w:val="en-US"/>
        </w:rPr>
        <w:t>periodicity values {640, 1280, 2560}</w:t>
      </w:r>
      <w:bookmarkEnd w:id="5"/>
      <w:r w:rsidR="00B70400">
        <w:rPr>
          <w:lang w:val="en-US"/>
        </w:rPr>
        <w:t>.</w:t>
      </w:r>
      <w:r w:rsidR="0012359E" w:rsidRPr="00293E4D">
        <w:rPr>
          <w:lang w:val="en-US"/>
        </w:rPr>
        <w:t xml:space="preserve"> </w:t>
      </w:r>
    </w:p>
    <w:p w14:paraId="647E8C79" w14:textId="3ABA218D" w:rsidR="00293E4D" w:rsidRPr="00293E4D" w:rsidRDefault="008442A1" w:rsidP="00293E4D">
      <w:pPr>
        <w:pStyle w:val="Proposal"/>
        <w:numPr>
          <w:ilvl w:val="0"/>
          <w:numId w:val="0"/>
        </w:numPr>
        <w:rPr>
          <w:b w:val="0"/>
          <w:lang w:val="en-US"/>
        </w:rPr>
      </w:pPr>
      <w:r>
        <w:rPr>
          <w:b w:val="0"/>
          <w:lang w:val="en-US"/>
        </w:rPr>
        <w:t>In LTE, the</w:t>
      </w:r>
      <w:r w:rsidR="00293E4D" w:rsidRPr="00293E4D">
        <w:rPr>
          <w:b w:val="0"/>
          <w:lang w:val="en-US"/>
        </w:rPr>
        <w:t xml:space="preserve"> </w:t>
      </w:r>
      <w:r w:rsidR="00B23CC3">
        <w:rPr>
          <w:b w:val="0"/>
          <w:lang w:val="en-US"/>
        </w:rPr>
        <w:t xml:space="preserve">SRS time configurations </w:t>
      </w:r>
      <w:r w:rsidR="00293E4D" w:rsidRPr="00293E4D">
        <w:rPr>
          <w:b w:val="0"/>
          <w:lang w:val="en-US"/>
        </w:rPr>
        <w:t xml:space="preserve">are </w:t>
      </w:r>
      <w:r w:rsidR="00B23CC3">
        <w:rPr>
          <w:b w:val="0"/>
          <w:lang w:val="en-US"/>
        </w:rPr>
        <w:t xml:space="preserve">given in separate tables for FDD and TDD. This is </w:t>
      </w:r>
      <w:r>
        <w:rPr>
          <w:b w:val="0"/>
          <w:lang w:val="en-US"/>
        </w:rPr>
        <w:t xml:space="preserve">because </w:t>
      </w:r>
      <w:r w:rsidRPr="00293E4D">
        <w:rPr>
          <w:b w:val="0"/>
          <w:lang w:val="en-US"/>
        </w:rPr>
        <w:t>for TDD</w:t>
      </w:r>
      <w:r>
        <w:rPr>
          <w:b w:val="0"/>
          <w:lang w:val="en-US"/>
        </w:rPr>
        <w:t xml:space="preserve"> </w:t>
      </w:r>
      <w:r w:rsidR="00B23CC3">
        <w:rPr>
          <w:b w:val="0"/>
          <w:lang w:val="en-US"/>
        </w:rPr>
        <w:t xml:space="preserve">there are </w:t>
      </w:r>
      <w:r w:rsidR="00293E4D" w:rsidRPr="00293E4D">
        <w:rPr>
          <w:b w:val="0"/>
          <w:lang w:val="en-US"/>
        </w:rPr>
        <w:t xml:space="preserve">only 7 UL/DL subframe configurations supported </w:t>
      </w:r>
      <w:r w:rsidR="00B23CC3">
        <w:rPr>
          <w:b w:val="0"/>
          <w:lang w:val="en-US"/>
        </w:rPr>
        <w:t xml:space="preserve">and special care needs to be taken when configuring </w:t>
      </w:r>
      <w:r>
        <w:rPr>
          <w:b w:val="0"/>
          <w:lang w:val="en-US"/>
        </w:rPr>
        <w:t xml:space="preserve">the SRS </w:t>
      </w:r>
      <w:r w:rsidR="00B23CC3">
        <w:rPr>
          <w:b w:val="0"/>
          <w:lang w:val="en-US"/>
        </w:rPr>
        <w:t>subframe offsets to enable the 2 ms periodicity</w:t>
      </w:r>
      <w:r w:rsidR="00293E4D" w:rsidRPr="00293E4D">
        <w:rPr>
          <w:b w:val="0"/>
          <w:lang w:val="en-US"/>
        </w:rPr>
        <w:t>. In NR, dynamic TDD is supported</w:t>
      </w:r>
      <w:r w:rsidR="00D3338C">
        <w:rPr>
          <w:b w:val="0"/>
          <w:lang w:val="en-US"/>
        </w:rPr>
        <w:t xml:space="preserve">, so at least in principle, </w:t>
      </w:r>
      <w:r w:rsidR="0085526C">
        <w:rPr>
          <w:b w:val="0"/>
          <w:lang w:val="en-US"/>
        </w:rPr>
        <w:t>it should be possible to determine the SRS time configurations transparently to TDD and FDD</w:t>
      </w:r>
      <w:r w:rsidR="00293E4D" w:rsidRPr="00293E4D">
        <w:rPr>
          <w:b w:val="0"/>
          <w:lang w:val="en-US"/>
        </w:rPr>
        <w:t xml:space="preserve">. </w:t>
      </w:r>
    </w:p>
    <w:p w14:paraId="57614CA8" w14:textId="57304A23" w:rsidR="00293E4D" w:rsidRDefault="00293E4D" w:rsidP="00293E4D">
      <w:pPr>
        <w:pStyle w:val="Proposal"/>
        <w:rPr>
          <w:lang w:val="en-US"/>
        </w:rPr>
      </w:pPr>
      <w:r w:rsidRPr="00293E4D">
        <w:rPr>
          <w:lang w:val="en-US"/>
        </w:rPr>
        <w:t xml:space="preserve">UE-specific SRS </w:t>
      </w:r>
      <w:r w:rsidR="00003ADD">
        <w:rPr>
          <w:lang w:val="en-US"/>
        </w:rPr>
        <w:t xml:space="preserve">slot </w:t>
      </w:r>
      <w:r w:rsidRPr="00293E4D">
        <w:rPr>
          <w:lang w:val="en-US"/>
        </w:rPr>
        <w:t>periodicity and slot off</w:t>
      </w:r>
      <w:r w:rsidR="00003ADD">
        <w:rPr>
          <w:lang w:val="en-US"/>
        </w:rPr>
        <w:t>s</w:t>
      </w:r>
      <w:r w:rsidRPr="00293E4D">
        <w:rPr>
          <w:lang w:val="en-US"/>
        </w:rPr>
        <w:t>et tables are transparent to TDD and FDD</w:t>
      </w:r>
      <w:r w:rsidR="00B70400">
        <w:rPr>
          <w:lang w:val="en-US"/>
        </w:rPr>
        <w:t>.</w:t>
      </w:r>
    </w:p>
    <w:p w14:paraId="73CA9CD0" w14:textId="5D2361EB" w:rsidR="000630F7" w:rsidRPr="00293E4D" w:rsidRDefault="00D3338C" w:rsidP="000630F7">
      <w:pPr>
        <w:pStyle w:val="Proposal"/>
        <w:numPr>
          <w:ilvl w:val="0"/>
          <w:numId w:val="0"/>
        </w:numPr>
        <w:rPr>
          <w:lang w:val="en-US"/>
        </w:rPr>
      </w:pPr>
      <w:r>
        <w:rPr>
          <w:b w:val="0"/>
          <w:lang w:val="en-US"/>
        </w:rPr>
        <w:t>However, due to several limitations,</w:t>
      </w:r>
      <w:r w:rsidR="000630F7" w:rsidRPr="00293E4D">
        <w:rPr>
          <w:b w:val="0"/>
          <w:lang w:val="en-US"/>
        </w:rPr>
        <w:t xml:space="preserve"> not all possible </w:t>
      </w:r>
      <w:r>
        <w:rPr>
          <w:b w:val="0"/>
          <w:lang w:val="en-US"/>
        </w:rPr>
        <w:t xml:space="preserve">TDD </w:t>
      </w:r>
      <w:r w:rsidR="000630F7" w:rsidRPr="00293E4D">
        <w:rPr>
          <w:b w:val="0"/>
          <w:lang w:val="en-US"/>
        </w:rPr>
        <w:t xml:space="preserve">configurations are supported. </w:t>
      </w:r>
      <w:r w:rsidR="0085526C">
        <w:rPr>
          <w:b w:val="0"/>
          <w:lang w:val="en-US"/>
        </w:rPr>
        <w:t>The a</w:t>
      </w:r>
      <w:r w:rsidR="006D10B9">
        <w:rPr>
          <w:b w:val="0"/>
          <w:lang w:val="en-US"/>
        </w:rPr>
        <w:t xml:space="preserve">llowed slot formats </w:t>
      </w:r>
      <w:r w:rsidR="009736A2">
        <w:rPr>
          <w:b w:val="0"/>
          <w:lang w:val="en-US"/>
        </w:rPr>
        <w:t>are</w:t>
      </w:r>
      <w:r w:rsidR="006D10B9">
        <w:rPr>
          <w:b w:val="0"/>
          <w:lang w:val="en-US"/>
        </w:rPr>
        <w:t xml:space="preserve"> be</w:t>
      </w:r>
      <w:r w:rsidR="009736A2">
        <w:rPr>
          <w:b w:val="0"/>
          <w:lang w:val="en-US"/>
        </w:rPr>
        <w:t>ing</w:t>
      </w:r>
      <w:r w:rsidR="006D10B9">
        <w:rPr>
          <w:b w:val="0"/>
          <w:lang w:val="en-US"/>
        </w:rPr>
        <w:t xml:space="preserve"> listed in a long table of supported slot formats</w:t>
      </w:r>
      <w:r w:rsidR="009736A2">
        <w:rPr>
          <w:b w:val="0"/>
          <w:lang w:val="en-US"/>
        </w:rPr>
        <w:t xml:space="preserve"> in Sec. 4</w:t>
      </w:r>
      <w:r w:rsidR="002E772E">
        <w:rPr>
          <w:b w:val="0"/>
          <w:lang w:val="en-US"/>
        </w:rPr>
        <w:t>.3</w:t>
      </w:r>
      <w:r w:rsidR="009736A2">
        <w:rPr>
          <w:b w:val="0"/>
          <w:lang w:val="en-US"/>
        </w:rPr>
        <w:t xml:space="preserve"> of 38.211</w:t>
      </w:r>
      <w:r w:rsidR="006D10B9">
        <w:rPr>
          <w:b w:val="0"/>
          <w:lang w:val="en-US"/>
        </w:rPr>
        <w:t xml:space="preserve">. </w:t>
      </w:r>
      <w:r w:rsidR="00453D5D">
        <w:rPr>
          <w:b w:val="0"/>
          <w:lang w:val="en-US"/>
        </w:rPr>
        <w:t>In order to decouple the SRS time configurations from the supported slot formats</w:t>
      </w:r>
      <w:r w:rsidR="0042613C">
        <w:rPr>
          <w:b w:val="0"/>
          <w:lang w:val="en-US"/>
        </w:rPr>
        <w:t>, a</w:t>
      </w:r>
      <w:r w:rsidR="000630F7">
        <w:rPr>
          <w:b w:val="0"/>
          <w:lang w:val="en-US"/>
        </w:rPr>
        <w:t xml:space="preserve"> rule is</w:t>
      </w:r>
      <w:r w:rsidR="000630F7" w:rsidRPr="00293E4D">
        <w:rPr>
          <w:b w:val="0"/>
          <w:lang w:val="en-US"/>
        </w:rPr>
        <w:t xml:space="preserve"> n</w:t>
      </w:r>
      <w:r w:rsidR="0042613C">
        <w:rPr>
          <w:b w:val="0"/>
          <w:lang w:val="en-US"/>
        </w:rPr>
        <w:t>eeded</w:t>
      </w:r>
      <w:r w:rsidR="000630F7" w:rsidRPr="00293E4D">
        <w:rPr>
          <w:b w:val="0"/>
          <w:lang w:val="en-US"/>
        </w:rPr>
        <w:t xml:space="preserve"> t</w:t>
      </w:r>
      <w:r w:rsidR="0042613C">
        <w:rPr>
          <w:b w:val="0"/>
          <w:lang w:val="en-US"/>
        </w:rPr>
        <w:t>o prevent a</w:t>
      </w:r>
      <w:r w:rsidR="000630F7" w:rsidRPr="00293E4D">
        <w:rPr>
          <w:b w:val="0"/>
          <w:lang w:val="en-US"/>
        </w:rPr>
        <w:t xml:space="preserve"> UE </w:t>
      </w:r>
      <w:r w:rsidR="0042613C">
        <w:rPr>
          <w:b w:val="0"/>
          <w:lang w:val="en-US"/>
        </w:rPr>
        <w:t>from attempting an</w:t>
      </w:r>
      <w:r w:rsidR="000630F7" w:rsidRPr="00293E4D">
        <w:rPr>
          <w:b w:val="0"/>
          <w:lang w:val="en-US"/>
        </w:rPr>
        <w:t xml:space="preserve"> SRS transmission </w:t>
      </w:r>
      <w:r w:rsidR="0042613C">
        <w:rPr>
          <w:b w:val="0"/>
          <w:lang w:val="en-US"/>
        </w:rPr>
        <w:t xml:space="preserve">in instances when the SRS resource is </w:t>
      </w:r>
      <w:r w:rsidR="000630F7" w:rsidRPr="00293E4D">
        <w:rPr>
          <w:b w:val="0"/>
          <w:lang w:val="en-US"/>
        </w:rPr>
        <w:t>not with</w:t>
      </w:r>
      <w:r w:rsidR="0042613C">
        <w:rPr>
          <w:b w:val="0"/>
          <w:lang w:val="en-US"/>
        </w:rPr>
        <w:t>in</w:t>
      </w:r>
      <w:r w:rsidR="000630F7" w:rsidRPr="00293E4D">
        <w:rPr>
          <w:b w:val="0"/>
          <w:lang w:val="en-US"/>
        </w:rPr>
        <w:t xml:space="preserve"> </w:t>
      </w:r>
      <w:r w:rsidR="0042613C">
        <w:rPr>
          <w:b w:val="0"/>
          <w:lang w:val="en-US"/>
        </w:rPr>
        <w:t xml:space="preserve">a configured </w:t>
      </w:r>
      <w:r w:rsidR="000630F7" w:rsidRPr="00293E4D">
        <w:rPr>
          <w:b w:val="0"/>
          <w:lang w:val="en-US"/>
        </w:rPr>
        <w:t>UL slot</w:t>
      </w:r>
      <w:r w:rsidR="0042613C">
        <w:rPr>
          <w:b w:val="0"/>
          <w:lang w:val="en-US"/>
        </w:rPr>
        <w:t>.</w:t>
      </w:r>
    </w:p>
    <w:p w14:paraId="383621FE" w14:textId="6CECEA9F" w:rsidR="007229AE" w:rsidRDefault="007A67E9" w:rsidP="00293E4D">
      <w:pPr>
        <w:pStyle w:val="Proposal"/>
        <w:rPr>
          <w:lang w:val="en-US"/>
        </w:rPr>
      </w:pPr>
      <w:r w:rsidRPr="00293E4D">
        <w:rPr>
          <w:lang w:val="en-US"/>
        </w:rPr>
        <w:t>For TDD, t</w:t>
      </w:r>
      <w:r w:rsidR="00D60B7A" w:rsidRPr="00293E4D">
        <w:rPr>
          <w:lang w:val="en-US"/>
        </w:rPr>
        <w:t>he transmission of periodic/semi-persistent SRS resources is dropped in the slots th</w:t>
      </w:r>
      <w:r w:rsidRPr="00293E4D">
        <w:rPr>
          <w:lang w:val="en-US"/>
        </w:rPr>
        <w:t>at are</w:t>
      </w:r>
      <w:r w:rsidR="00D60B7A" w:rsidRPr="00293E4D">
        <w:rPr>
          <w:lang w:val="en-US"/>
        </w:rPr>
        <w:t xml:space="preserve"> no</w:t>
      </w:r>
      <w:r w:rsidRPr="00293E4D">
        <w:rPr>
          <w:lang w:val="en-US"/>
        </w:rPr>
        <w:t>t</w:t>
      </w:r>
      <w:r w:rsidR="00D60B7A" w:rsidRPr="00293E4D">
        <w:rPr>
          <w:lang w:val="en-US"/>
        </w:rPr>
        <w:t xml:space="preserve"> </w:t>
      </w:r>
      <w:r w:rsidR="00003ADD">
        <w:rPr>
          <w:lang w:val="en-US"/>
        </w:rPr>
        <w:t xml:space="preserve">configured for </w:t>
      </w:r>
      <w:r w:rsidR="00D60B7A" w:rsidRPr="00293E4D">
        <w:rPr>
          <w:lang w:val="en-US"/>
        </w:rPr>
        <w:t>UL</w:t>
      </w:r>
      <w:r w:rsidR="00003ADD">
        <w:rPr>
          <w:lang w:val="en-US"/>
        </w:rPr>
        <w:t xml:space="preserve"> transmission</w:t>
      </w:r>
      <w:r w:rsidR="00B70400">
        <w:rPr>
          <w:lang w:val="en-US"/>
        </w:rPr>
        <w:t>.</w:t>
      </w:r>
    </w:p>
    <w:p w14:paraId="769E6CE6" w14:textId="1ACC572E" w:rsidR="009736A2" w:rsidRPr="009736A2" w:rsidRDefault="009736A2" w:rsidP="009736A2">
      <w:pPr>
        <w:pStyle w:val="Proposal"/>
        <w:numPr>
          <w:ilvl w:val="0"/>
          <w:numId w:val="0"/>
        </w:numPr>
        <w:rPr>
          <w:b w:val="0"/>
          <w:lang w:val="en-US"/>
        </w:rPr>
      </w:pPr>
      <w:r>
        <w:rPr>
          <w:b w:val="0"/>
          <w:lang w:val="en-US"/>
        </w:rPr>
        <w:lastRenderedPageBreak/>
        <w:t>Given the rule in Proposal 4, there is no significant reason to restrict the SRS slot offset.</w:t>
      </w:r>
      <w:r w:rsidRPr="009736A2">
        <w:rPr>
          <w:b w:val="0"/>
          <w:lang w:val="en-US"/>
        </w:rPr>
        <w:t xml:space="preserve"> </w:t>
      </w:r>
      <w:r>
        <w:rPr>
          <w:b w:val="0"/>
          <w:lang w:val="en-US"/>
        </w:rPr>
        <w:t xml:space="preserve">We note (see Table 3 below) that even with the additional periodicities of Proposal 2 and for all possible SRS slot offsets, the RRC overhead increases from 10 bits in </w:t>
      </w:r>
      <w:r w:rsidRPr="00001CF6">
        <w:rPr>
          <w:b w:val="0"/>
          <w:lang w:val="en-US"/>
        </w:rPr>
        <w:t xml:space="preserve">LTE </w:t>
      </w:r>
      <w:r w:rsidR="00001CF6" w:rsidRPr="00001CF6">
        <w:rPr>
          <w:b w:val="0"/>
          <w:lang w:val="en-US"/>
        </w:rPr>
        <w:t>to 13</w:t>
      </w:r>
      <w:r w:rsidR="002E772E" w:rsidRPr="00001CF6">
        <w:rPr>
          <w:b w:val="0"/>
          <w:lang w:val="en-US"/>
        </w:rPr>
        <w:t xml:space="preserve"> bits</w:t>
      </w:r>
      <w:r w:rsidRPr="00001CF6">
        <w:rPr>
          <w:b w:val="0"/>
          <w:lang w:val="en-US"/>
        </w:rPr>
        <w:t>.</w:t>
      </w:r>
    </w:p>
    <w:p w14:paraId="78B511DD" w14:textId="51E5ED35" w:rsidR="002239BF" w:rsidRPr="00293E4D" w:rsidRDefault="009736A2" w:rsidP="002239BF">
      <w:pPr>
        <w:pStyle w:val="Proposal"/>
        <w:rPr>
          <w:lang w:val="en-US"/>
        </w:rPr>
      </w:pPr>
      <w:r>
        <w:rPr>
          <w:lang w:val="en-US"/>
        </w:rPr>
        <w:t>Support</w:t>
      </w:r>
      <w:r w:rsidR="002239BF" w:rsidRPr="00293E4D">
        <w:rPr>
          <w:lang w:val="en-US"/>
        </w:rPr>
        <w:t xml:space="preserve"> all possible </w:t>
      </w:r>
      <w:r>
        <w:rPr>
          <w:lang w:val="en-US"/>
        </w:rPr>
        <w:t xml:space="preserve">SRS </w:t>
      </w:r>
      <w:r w:rsidR="002239BF" w:rsidRPr="00293E4D">
        <w:rPr>
          <w:lang w:val="en-US"/>
        </w:rPr>
        <w:t>slot offsets</w:t>
      </w:r>
      <w:r w:rsidR="002239BF">
        <w:rPr>
          <w:lang w:val="en-US"/>
        </w:rPr>
        <w:t xml:space="preserve"> for each </w:t>
      </w:r>
      <w:r>
        <w:rPr>
          <w:lang w:val="en-US"/>
        </w:rPr>
        <w:t xml:space="preserve">SRS </w:t>
      </w:r>
      <w:r w:rsidR="002239BF">
        <w:rPr>
          <w:lang w:val="en-US"/>
        </w:rPr>
        <w:t>periodicity</w:t>
      </w:r>
      <w:r w:rsidR="00DA26B7">
        <w:rPr>
          <w:lang w:val="en-US"/>
        </w:rPr>
        <w:t>, i.e., for periodicity value P, support slot offsets 0 … P-1.</w:t>
      </w:r>
    </w:p>
    <w:p w14:paraId="1B35EBBF" w14:textId="7582B4F7" w:rsidR="00935F79" w:rsidRPr="001B59E2" w:rsidRDefault="001B59E2" w:rsidP="001B59E2">
      <w:pPr>
        <w:pStyle w:val="Proposal"/>
        <w:numPr>
          <w:ilvl w:val="0"/>
          <w:numId w:val="0"/>
        </w:numPr>
        <w:rPr>
          <w:b w:val="0"/>
          <w:lang w:val="en-US"/>
        </w:rPr>
      </w:pPr>
      <w:r w:rsidRPr="001B59E2">
        <w:rPr>
          <w:b w:val="0"/>
          <w:lang w:val="en-US"/>
        </w:rPr>
        <w:t>Collectively, the agreement</w:t>
      </w:r>
      <w:r>
        <w:rPr>
          <w:b w:val="0"/>
          <w:lang w:val="en-US"/>
        </w:rPr>
        <w:t>s</w:t>
      </w:r>
      <w:r w:rsidRPr="001B59E2">
        <w:rPr>
          <w:b w:val="0"/>
          <w:lang w:val="en-US"/>
        </w:rPr>
        <w:t xml:space="preserve"> from </w:t>
      </w:r>
      <w:r>
        <w:rPr>
          <w:b w:val="0"/>
          <w:lang w:val="en-US"/>
        </w:rPr>
        <w:t xml:space="preserve">the </w:t>
      </w:r>
      <w:r w:rsidRPr="001B59E2">
        <w:rPr>
          <w:b w:val="0"/>
          <w:lang w:val="en-US"/>
        </w:rPr>
        <w:t>last meeting</w:t>
      </w:r>
      <w:r>
        <w:rPr>
          <w:b w:val="0"/>
          <w:lang w:val="en-US"/>
        </w:rPr>
        <w:t>s</w:t>
      </w:r>
      <w:r w:rsidR="009736A2">
        <w:rPr>
          <w:b w:val="0"/>
          <w:lang w:val="en-US"/>
        </w:rPr>
        <w:t xml:space="preserve"> and the P</w:t>
      </w:r>
      <w:r w:rsidRPr="001B59E2">
        <w:rPr>
          <w:b w:val="0"/>
          <w:lang w:val="en-US"/>
        </w:rPr>
        <w:t xml:space="preserve">roposals 1 </w:t>
      </w:r>
      <w:r>
        <w:rPr>
          <w:b w:val="0"/>
          <w:lang w:val="en-US"/>
        </w:rPr>
        <w:t>to 5</w:t>
      </w:r>
      <w:r w:rsidRPr="001B59E2">
        <w:rPr>
          <w:b w:val="0"/>
          <w:lang w:val="en-US"/>
        </w:rPr>
        <w:t xml:space="preserve"> lead to the </w:t>
      </w:r>
      <w:r>
        <w:rPr>
          <w:b w:val="0"/>
          <w:lang w:val="en-US"/>
        </w:rPr>
        <w:t>time</w:t>
      </w:r>
      <w:r w:rsidRPr="00973D4E">
        <w:rPr>
          <w:b w:val="0"/>
          <w:lang w:val="en-US"/>
        </w:rPr>
        <w:t>-</w:t>
      </w:r>
      <w:r>
        <w:rPr>
          <w:b w:val="0"/>
          <w:lang w:val="en-US"/>
        </w:rPr>
        <w:t xml:space="preserve">domain configuration </w:t>
      </w:r>
      <w:r w:rsidR="00C6425A">
        <w:rPr>
          <w:b w:val="0"/>
          <w:lang w:val="en-US"/>
        </w:rPr>
        <w:t>of SRS resource</w:t>
      </w:r>
      <w:r w:rsidR="00001CF6">
        <w:rPr>
          <w:b w:val="0"/>
          <w:lang w:val="en-US"/>
        </w:rPr>
        <w:t xml:space="preserve"> given in Table 2</w:t>
      </w:r>
      <w:r w:rsidRPr="001B59E2">
        <w:rPr>
          <w:b w:val="0"/>
          <w:lang w:val="en-US"/>
        </w:rPr>
        <w:t>.</w:t>
      </w:r>
      <w:r w:rsidR="004864A1">
        <w:rPr>
          <w:b w:val="0"/>
          <w:lang w:val="en-US"/>
        </w:rPr>
        <w:t xml:space="preserve"> Note that differently to LTE, but according to the agreements, </w:t>
      </w:r>
      <w:r w:rsidR="009736A2">
        <w:rPr>
          <w:b w:val="0"/>
          <w:lang w:val="en-US"/>
        </w:rPr>
        <w:t>both the SRS periodicity and SRS offset are</w:t>
      </w:r>
      <w:r w:rsidR="004864A1">
        <w:rPr>
          <w:b w:val="0"/>
          <w:lang w:val="en-US"/>
        </w:rPr>
        <w:t xml:space="preserve"> defined in slots.</w:t>
      </w:r>
      <w:r w:rsidR="00F80E9B">
        <w:rPr>
          <w:b w:val="0"/>
          <w:lang w:val="en-US"/>
        </w:rPr>
        <w:t xml:space="preserve"> </w:t>
      </w:r>
    </w:p>
    <w:p w14:paraId="2BB7F15C" w14:textId="22B761D6" w:rsidR="00435299" w:rsidRPr="00F3718F" w:rsidRDefault="00435299" w:rsidP="00435299">
      <w:pPr>
        <w:pStyle w:val="Caption"/>
        <w:keepNext/>
        <w:rPr>
          <w:lang w:val="en-US"/>
        </w:rPr>
      </w:pPr>
      <w:r w:rsidRPr="00F3718F">
        <w:rPr>
          <w:lang w:val="en-US"/>
        </w:rPr>
        <w:t xml:space="preserve">Table </w:t>
      </w:r>
      <w:r w:rsidR="00980DDE">
        <w:fldChar w:fldCharType="begin"/>
      </w:r>
      <w:r w:rsidR="00980DDE" w:rsidRPr="00F3718F">
        <w:rPr>
          <w:lang w:val="en-US"/>
        </w:rPr>
        <w:instrText xml:space="preserve"> SEQ Table \* ARABIC </w:instrText>
      </w:r>
      <w:r w:rsidR="00980DDE">
        <w:fldChar w:fldCharType="separate"/>
      </w:r>
      <w:r w:rsidR="00001CF6" w:rsidRPr="00F3718F">
        <w:rPr>
          <w:noProof/>
          <w:lang w:val="en-US"/>
        </w:rPr>
        <w:t>2</w:t>
      </w:r>
      <w:r w:rsidR="00980DDE">
        <w:rPr>
          <w:noProof/>
        </w:rPr>
        <w:fldChar w:fldCharType="end"/>
      </w:r>
      <w:r w:rsidRPr="00F3718F">
        <w:rPr>
          <w:lang w:val="en-US"/>
        </w:rPr>
        <w:t xml:space="preserve"> UE</w:t>
      </w:r>
      <w:r w:rsidRPr="00973D4E">
        <w:rPr>
          <w:lang w:val="en-US"/>
        </w:rPr>
        <w:t>-</w:t>
      </w:r>
      <w:r w:rsidRPr="00F3718F">
        <w:rPr>
          <w:lang w:val="en-US"/>
        </w:rPr>
        <w:t xml:space="preserve">specific SRS slot periodicity and </w:t>
      </w:r>
      <w:r w:rsidR="009736A2" w:rsidRPr="00F3718F">
        <w:rPr>
          <w:lang w:val="en-US"/>
        </w:rPr>
        <w:t xml:space="preserve">SRS slot </w:t>
      </w:r>
      <w:r w:rsidRPr="00F3718F">
        <w:rPr>
          <w:lang w:val="en-US"/>
        </w:rPr>
        <w:t>offset</w:t>
      </w:r>
    </w:p>
    <w:tbl>
      <w:tblPr>
        <w:tblStyle w:val="TableGrid"/>
        <w:tblW w:w="0" w:type="auto"/>
        <w:tblLook w:val="04A0" w:firstRow="1" w:lastRow="0" w:firstColumn="1" w:lastColumn="0" w:noHBand="0" w:noVBand="1"/>
      </w:tblPr>
      <w:tblGrid>
        <w:gridCol w:w="2122"/>
        <w:gridCol w:w="1984"/>
        <w:gridCol w:w="1985"/>
        <w:gridCol w:w="2409"/>
      </w:tblGrid>
      <w:tr w:rsidR="00233760" w14:paraId="1A63628E" w14:textId="0531EC8C" w:rsidTr="00001CF6">
        <w:tc>
          <w:tcPr>
            <w:tcW w:w="2122" w:type="dxa"/>
          </w:tcPr>
          <w:p w14:paraId="53D99460" w14:textId="7C96E472" w:rsidR="00233760" w:rsidRPr="00F3718F" w:rsidRDefault="00233760" w:rsidP="007229AE">
            <w:pPr>
              <w:pStyle w:val="Proposal"/>
              <w:numPr>
                <w:ilvl w:val="0"/>
                <w:numId w:val="0"/>
              </w:numPr>
              <w:rPr>
                <w:b w:val="0"/>
                <w:lang w:val="en-US"/>
              </w:rPr>
            </w:pPr>
            <w:r w:rsidRPr="00F3718F">
              <w:rPr>
                <w:b w:val="0"/>
                <w:lang w:val="en-US"/>
              </w:rPr>
              <w:t>SRS Slot Configuration Index I</w:t>
            </w:r>
            <w:r w:rsidRPr="00F3718F">
              <w:rPr>
                <w:b w:val="0"/>
                <w:vertAlign w:val="subscript"/>
                <w:lang w:val="en-US"/>
              </w:rPr>
              <w:t>SRS</w:t>
            </w:r>
          </w:p>
        </w:tc>
        <w:tc>
          <w:tcPr>
            <w:tcW w:w="1984" w:type="dxa"/>
          </w:tcPr>
          <w:p w14:paraId="5D1E1338" w14:textId="1DDA6154" w:rsidR="00233760" w:rsidRDefault="00233760" w:rsidP="007229AE">
            <w:pPr>
              <w:pStyle w:val="Proposal"/>
              <w:numPr>
                <w:ilvl w:val="0"/>
                <w:numId w:val="0"/>
              </w:numPr>
              <w:rPr>
                <w:b w:val="0"/>
              </w:rPr>
            </w:pPr>
            <w:r>
              <w:rPr>
                <w:b w:val="0"/>
              </w:rPr>
              <w:t>SRS Slot Periodicity</w:t>
            </w:r>
            <w:r w:rsidR="006E4A1F">
              <w:rPr>
                <w:b w:val="0"/>
              </w:rPr>
              <w:t xml:space="preserve"> T</w:t>
            </w:r>
            <w:r w:rsidR="006E4A1F" w:rsidRPr="006E4A1F">
              <w:rPr>
                <w:b w:val="0"/>
                <w:vertAlign w:val="subscript"/>
              </w:rPr>
              <w:t>SRS</w:t>
            </w:r>
            <w:r w:rsidR="008442A1">
              <w:rPr>
                <w:b w:val="0"/>
              </w:rPr>
              <w:t xml:space="preserve"> </w:t>
            </w:r>
          </w:p>
        </w:tc>
        <w:tc>
          <w:tcPr>
            <w:tcW w:w="1985" w:type="dxa"/>
          </w:tcPr>
          <w:p w14:paraId="65D43E35" w14:textId="65AA75F4" w:rsidR="00233760" w:rsidRPr="006E4A1F" w:rsidRDefault="00233760" w:rsidP="007229AE">
            <w:pPr>
              <w:pStyle w:val="Proposal"/>
              <w:numPr>
                <w:ilvl w:val="0"/>
                <w:numId w:val="0"/>
              </w:numPr>
              <w:rPr>
                <w:b w:val="0"/>
                <w:vertAlign w:val="subscript"/>
              </w:rPr>
            </w:pPr>
            <w:r>
              <w:rPr>
                <w:b w:val="0"/>
              </w:rPr>
              <w:t>SRS Slot Offset</w:t>
            </w:r>
            <w:r w:rsidR="006E4A1F">
              <w:rPr>
                <w:b w:val="0"/>
              </w:rPr>
              <w:t xml:space="preserve"> T</w:t>
            </w:r>
            <w:r w:rsidR="006E4A1F">
              <w:rPr>
                <w:b w:val="0"/>
                <w:vertAlign w:val="subscript"/>
              </w:rPr>
              <w:t>offset</w:t>
            </w:r>
          </w:p>
        </w:tc>
        <w:tc>
          <w:tcPr>
            <w:tcW w:w="2409" w:type="dxa"/>
          </w:tcPr>
          <w:p w14:paraId="674C732D" w14:textId="70BC2A8C" w:rsidR="00233760" w:rsidRPr="009A38E0" w:rsidRDefault="00233760" w:rsidP="007229AE">
            <w:pPr>
              <w:pStyle w:val="Proposal"/>
              <w:numPr>
                <w:ilvl w:val="0"/>
                <w:numId w:val="0"/>
              </w:numPr>
              <w:rPr>
                <w:b w:val="0"/>
              </w:rPr>
            </w:pPr>
            <w:r w:rsidRPr="009A38E0">
              <w:rPr>
                <w:b w:val="0"/>
              </w:rPr>
              <w:t>Comment</w:t>
            </w:r>
          </w:p>
        </w:tc>
      </w:tr>
      <w:tr w:rsidR="00233760" w:rsidRPr="00F3718F" w14:paraId="1873F003" w14:textId="7AEB67A6" w:rsidTr="00001CF6">
        <w:tc>
          <w:tcPr>
            <w:tcW w:w="2122" w:type="dxa"/>
          </w:tcPr>
          <w:p w14:paraId="71C89941" w14:textId="0DF4A9DB" w:rsidR="00233760" w:rsidRDefault="00233760" w:rsidP="007229AE">
            <w:pPr>
              <w:pStyle w:val="Proposal"/>
              <w:numPr>
                <w:ilvl w:val="0"/>
                <w:numId w:val="0"/>
              </w:numPr>
              <w:rPr>
                <w:b w:val="0"/>
              </w:rPr>
            </w:pPr>
            <w:r>
              <w:rPr>
                <w:b w:val="0"/>
              </w:rPr>
              <w:t xml:space="preserve">0 – 1 </w:t>
            </w:r>
          </w:p>
        </w:tc>
        <w:tc>
          <w:tcPr>
            <w:tcW w:w="1984" w:type="dxa"/>
          </w:tcPr>
          <w:p w14:paraId="37AC513E" w14:textId="7C284EE9" w:rsidR="00233760" w:rsidRDefault="00233760" w:rsidP="007229AE">
            <w:pPr>
              <w:pStyle w:val="Proposal"/>
              <w:numPr>
                <w:ilvl w:val="0"/>
                <w:numId w:val="0"/>
              </w:numPr>
              <w:rPr>
                <w:b w:val="0"/>
              </w:rPr>
            </w:pPr>
            <w:r>
              <w:rPr>
                <w:b w:val="0"/>
              </w:rPr>
              <w:t>2</w:t>
            </w:r>
          </w:p>
        </w:tc>
        <w:tc>
          <w:tcPr>
            <w:tcW w:w="1985" w:type="dxa"/>
          </w:tcPr>
          <w:p w14:paraId="68B59076" w14:textId="3ED3C41D" w:rsidR="00233760" w:rsidRDefault="00233760" w:rsidP="007229AE">
            <w:pPr>
              <w:pStyle w:val="Proposal"/>
              <w:numPr>
                <w:ilvl w:val="0"/>
                <w:numId w:val="0"/>
              </w:numPr>
              <w:rPr>
                <w:b w:val="0"/>
              </w:rPr>
            </w:pPr>
            <w:r>
              <w:rPr>
                <w:b w:val="0"/>
              </w:rPr>
              <w:t>I</w:t>
            </w:r>
            <w:r w:rsidRPr="007F6CCD">
              <w:rPr>
                <w:b w:val="0"/>
                <w:vertAlign w:val="subscript"/>
              </w:rPr>
              <w:t>SRS</w:t>
            </w:r>
          </w:p>
        </w:tc>
        <w:tc>
          <w:tcPr>
            <w:tcW w:w="2409" w:type="dxa"/>
          </w:tcPr>
          <w:p w14:paraId="33F4577F" w14:textId="575B0DD5" w:rsidR="00233760" w:rsidRPr="00F3718F" w:rsidRDefault="006E4A1F" w:rsidP="007229AE">
            <w:pPr>
              <w:pStyle w:val="Proposal"/>
              <w:numPr>
                <w:ilvl w:val="0"/>
                <w:numId w:val="0"/>
              </w:numPr>
              <w:rPr>
                <w:b w:val="0"/>
                <w:sz w:val="18"/>
                <w:lang w:val="en-US"/>
              </w:rPr>
            </w:pPr>
            <w:r w:rsidRPr="00F3718F">
              <w:rPr>
                <w:b w:val="0"/>
                <w:sz w:val="18"/>
                <w:lang w:val="en-US"/>
              </w:rPr>
              <w:t xml:space="preserve">Same as LTE </w:t>
            </w:r>
            <w:r w:rsidR="00001CF6" w:rsidRPr="00F3718F">
              <w:rPr>
                <w:b w:val="0"/>
                <w:sz w:val="18"/>
                <w:lang w:val="en-US"/>
              </w:rPr>
              <w:t>(trigger type 0</w:t>
            </w:r>
            <w:r w:rsidR="00B00220" w:rsidRPr="00F3718F">
              <w:rPr>
                <w:b w:val="0"/>
                <w:sz w:val="18"/>
                <w:lang w:val="en-US"/>
              </w:rPr>
              <w:t>)</w:t>
            </w:r>
          </w:p>
        </w:tc>
      </w:tr>
      <w:tr w:rsidR="00233760" w:rsidRPr="00F3718F" w14:paraId="299EB13A" w14:textId="3FCD7748" w:rsidTr="00001CF6">
        <w:tc>
          <w:tcPr>
            <w:tcW w:w="2122" w:type="dxa"/>
          </w:tcPr>
          <w:p w14:paraId="32CB6135" w14:textId="4C9116C2" w:rsidR="00233760" w:rsidRDefault="00233760" w:rsidP="007229AE">
            <w:pPr>
              <w:pStyle w:val="Proposal"/>
              <w:numPr>
                <w:ilvl w:val="0"/>
                <w:numId w:val="0"/>
              </w:numPr>
              <w:rPr>
                <w:b w:val="0"/>
              </w:rPr>
            </w:pPr>
            <w:r>
              <w:rPr>
                <w:b w:val="0"/>
              </w:rPr>
              <w:t xml:space="preserve">2 – 6 </w:t>
            </w:r>
          </w:p>
        </w:tc>
        <w:tc>
          <w:tcPr>
            <w:tcW w:w="1984" w:type="dxa"/>
          </w:tcPr>
          <w:p w14:paraId="3F5CF7FC" w14:textId="39331F48" w:rsidR="00233760" w:rsidRDefault="00233760" w:rsidP="007229AE">
            <w:pPr>
              <w:pStyle w:val="Proposal"/>
              <w:numPr>
                <w:ilvl w:val="0"/>
                <w:numId w:val="0"/>
              </w:numPr>
              <w:rPr>
                <w:b w:val="0"/>
              </w:rPr>
            </w:pPr>
            <w:r>
              <w:rPr>
                <w:b w:val="0"/>
              </w:rPr>
              <w:t>5</w:t>
            </w:r>
          </w:p>
        </w:tc>
        <w:tc>
          <w:tcPr>
            <w:tcW w:w="1985" w:type="dxa"/>
          </w:tcPr>
          <w:p w14:paraId="6CA24E31" w14:textId="07065BFA" w:rsidR="00233760" w:rsidRPr="007F6CCD" w:rsidRDefault="00233760" w:rsidP="007229AE">
            <w:pPr>
              <w:pStyle w:val="Proposal"/>
              <w:numPr>
                <w:ilvl w:val="0"/>
                <w:numId w:val="0"/>
              </w:numPr>
              <w:rPr>
                <w:b w:val="0"/>
              </w:rPr>
            </w:pPr>
            <w:r>
              <w:rPr>
                <w:b w:val="0"/>
              </w:rPr>
              <w:t>I</w:t>
            </w:r>
            <w:r w:rsidRPr="007F6CCD">
              <w:rPr>
                <w:b w:val="0"/>
                <w:vertAlign w:val="subscript"/>
              </w:rPr>
              <w:t>SRS</w:t>
            </w:r>
            <w:r>
              <w:rPr>
                <w:b w:val="0"/>
              </w:rPr>
              <w:t xml:space="preserve"> – 2 </w:t>
            </w:r>
          </w:p>
        </w:tc>
        <w:tc>
          <w:tcPr>
            <w:tcW w:w="2409" w:type="dxa"/>
          </w:tcPr>
          <w:p w14:paraId="4865DE52" w14:textId="591BFCD5" w:rsidR="00233760" w:rsidRPr="00F3718F" w:rsidRDefault="00B00220" w:rsidP="007229AE">
            <w:pPr>
              <w:pStyle w:val="Proposal"/>
              <w:numPr>
                <w:ilvl w:val="0"/>
                <w:numId w:val="0"/>
              </w:numPr>
              <w:rPr>
                <w:b w:val="0"/>
                <w:sz w:val="18"/>
                <w:lang w:val="en-US"/>
              </w:rPr>
            </w:pPr>
            <w:r w:rsidRPr="00F3718F">
              <w:rPr>
                <w:b w:val="0"/>
                <w:sz w:val="18"/>
                <w:lang w:val="en-US"/>
              </w:rPr>
              <w:t xml:space="preserve">Same as LTE </w:t>
            </w:r>
            <w:r w:rsidR="00001CF6" w:rsidRPr="00F3718F">
              <w:rPr>
                <w:b w:val="0"/>
                <w:sz w:val="18"/>
                <w:lang w:val="en-US"/>
              </w:rPr>
              <w:t>(trigger type 0</w:t>
            </w:r>
            <w:r w:rsidRPr="00F3718F">
              <w:rPr>
                <w:b w:val="0"/>
                <w:sz w:val="18"/>
                <w:lang w:val="en-US"/>
              </w:rPr>
              <w:t>)</w:t>
            </w:r>
          </w:p>
        </w:tc>
      </w:tr>
      <w:tr w:rsidR="00233760" w:rsidRPr="00F3718F" w14:paraId="6F1F91C9" w14:textId="070ECF7A" w:rsidTr="00001CF6">
        <w:tc>
          <w:tcPr>
            <w:tcW w:w="2122" w:type="dxa"/>
          </w:tcPr>
          <w:p w14:paraId="4801C8A0" w14:textId="5DDAA564" w:rsidR="00233760" w:rsidRDefault="00233760" w:rsidP="007229AE">
            <w:pPr>
              <w:pStyle w:val="Proposal"/>
              <w:numPr>
                <w:ilvl w:val="0"/>
                <w:numId w:val="0"/>
              </w:numPr>
              <w:rPr>
                <w:b w:val="0"/>
              </w:rPr>
            </w:pPr>
            <w:r>
              <w:rPr>
                <w:b w:val="0"/>
              </w:rPr>
              <w:t xml:space="preserve">7 – 16 </w:t>
            </w:r>
          </w:p>
        </w:tc>
        <w:tc>
          <w:tcPr>
            <w:tcW w:w="1984" w:type="dxa"/>
          </w:tcPr>
          <w:p w14:paraId="077A71B4" w14:textId="0948DFDB" w:rsidR="00233760" w:rsidRDefault="00233760" w:rsidP="007229AE">
            <w:pPr>
              <w:pStyle w:val="Proposal"/>
              <w:numPr>
                <w:ilvl w:val="0"/>
                <w:numId w:val="0"/>
              </w:numPr>
              <w:rPr>
                <w:b w:val="0"/>
              </w:rPr>
            </w:pPr>
            <w:r>
              <w:rPr>
                <w:b w:val="0"/>
              </w:rPr>
              <w:t>10</w:t>
            </w:r>
          </w:p>
        </w:tc>
        <w:tc>
          <w:tcPr>
            <w:tcW w:w="1985" w:type="dxa"/>
          </w:tcPr>
          <w:p w14:paraId="7F68B61E" w14:textId="191862AD"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7</w:t>
            </w:r>
          </w:p>
        </w:tc>
        <w:tc>
          <w:tcPr>
            <w:tcW w:w="2409" w:type="dxa"/>
          </w:tcPr>
          <w:p w14:paraId="5E3A2D12" w14:textId="60C18E86" w:rsidR="00233760" w:rsidRPr="00F3718F" w:rsidRDefault="00B00220" w:rsidP="007229AE">
            <w:pPr>
              <w:pStyle w:val="Proposal"/>
              <w:numPr>
                <w:ilvl w:val="0"/>
                <w:numId w:val="0"/>
              </w:numPr>
              <w:rPr>
                <w:b w:val="0"/>
                <w:sz w:val="18"/>
                <w:lang w:val="en-US"/>
              </w:rPr>
            </w:pPr>
            <w:r w:rsidRPr="00F3718F">
              <w:rPr>
                <w:b w:val="0"/>
                <w:sz w:val="18"/>
                <w:lang w:val="en-US"/>
              </w:rPr>
              <w:t>Same as LTE (trigger type 0)</w:t>
            </w:r>
          </w:p>
        </w:tc>
      </w:tr>
      <w:tr w:rsidR="00233760" w:rsidRPr="00F3718F" w14:paraId="37006819" w14:textId="78DFFCC1" w:rsidTr="00001CF6">
        <w:tc>
          <w:tcPr>
            <w:tcW w:w="2122" w:type="dxa"/>
          </w:tcPr>
          <w:p w14:paraId="2928B3A6" w14:textId="65264249" w:rsidR="00233760" w:rsidRDefault="006E58EE" w:rsidP="007229AE">
            <w:pPr>
              <w:pStyle w:val="Proposal"/>
              <w:numPr>
                <w:ilvl w:val="0"/>
                <w:numId w:val="0"/>
              </w:numPr>
              <w:rPr>
                <w:b w:val="0"/>
              </w:rPr>
            </w:pPr>
            <w:r>
              <w:rPr>
                <w:b w:val="0"/>
              </w:rPr>
              <w:t xml:space="preserve">17 – 36 </w:t>
            </w:r>
          </w:p>
        </w:tc>
        <w:tc>
          <w:tcPr>
            <w:tcW w:w="1984" w:type="dxa"/>
          </w:tcPr>
          <w:p w14:paraId="1980A2E0" w14:textId="5192827C" w:rsidR="00233760" w:rsidRDefault="00233760" w:rsidP="007229AE">
            <w:pPr>
              <w:pStyle w:val="Proposal"/>
              <w:numPr>
                <w:ilvl w:val="0"/>
                <w:numId w:val="0"/>
              </w:numPr>
              <w:rPr>
                <w:b w:val="0"/>
              </w:rPr>
            </w:pPr>
            <w:r>
              <w:rPr>
                <w:b w:val="0"/>
              </w:rPr>
              <w:t>20</w:t>
            </w:r>
          </w:p>
        </w:tc>
        <w:tc>
          <w:tcPr>
            <w:tcW w:w="1985" w:type="dxa"/>
          </w:tcPr>
          <w:p w14:paraId="76F52E5C" w14:textId="653E5C40"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17</w:t>
            </w:r>
          </w:p>
        </w:tc>
        <w:tc>
          <w:tcPr>
            <w:tcW w:w="2409" w:type="dxa"/>
          </w:tcPr>
          <w:p w14:paraId="43F06390" w14:textId="3B13D03A" w:rsidR="00233760" w:rsidRPr="00F3718F" w:rsidRDefault="00B00220" w:rsidP="007229AE">
            <w:pPr>
              <w:pStyle w:val="Proposal"/>
              <w:numPr>
                <w:ilvl w:val="0"/>
                <w:numId w:val="0"/>
              </w:numPr>
              <w:rPr>
                <w:b w:val="0"/>
                <w:sz w:val="18"/>
                <w:lang w:val="en-US"/>
              </w:rPr>
            </w:pPr>
            <w:r w:rsidRPr="00F3718F">
              <w:rPr>
                <w:b w:val="0"/>
                <w:sz w:val="18"/>
                <w:lang w:val="en-US"/>
              </w:rPr>
              <w:t>Same as LTE (trigger type 0)</w:t>
            </w:r>
          </w:p>
        </w:tc>
      </w:tr>
      <w:tr w:rsidR="00233760" w:rsidRPr="00F3718F" w14:paraId="611A06BC" w14:textId="78285111" w:rsidTr="00001CF6">
        <w:tc>
          <w:tcPr>
            <w:tcW w:w="2122" w:type="dxa"/>
          </w:tcPr>
          <w:p w14:paraId="25A6577B" w14:textId="313D317D" w:rsidR="00233760" w:rsidRDefault="006E58EE" w:rsidP="007229AE">
            <w:pPr>
              <w:pStyle w:val="Proposal"/>
              <w:numPr>
                <w:ilvl w:val="0"/>
                <w:numId w:val="0"/>
              </w:numPr>
              <w:rPr>
                <w:b w:val="0"/>
              </w:rPr>
            </w:pPr>
            <w:r>
              <w:rPr>
                <w:b w:val="0"/>
              </w:rPr>
              <w:t xml:space="preserve">37 – 76 </w:t>
            </w:r>
          </w:p>
        </w:tc>
        <w:tc>
          <w:tcPr>
            <w:tcW w:w="1984" w:type="dxa"/>
          </w:tcPr>
          <w:p w14:paraId="7976DFB3" w14:textId="1E3D9E35" w:rsidR="00233760" w:rsidRDefault="00233760" w:rsidP="007229AE">
            <w:pPr>
              <w:pStyle w:val="Proposal"/>
              <w:numPr>
                <w:ilvl w:val="0"/>
                <w:numId w:val="0"/>
              </w:numPr>
              <w:rPr>
                <w:b w:val="0"/>
              </w:rPr>
            </w:pPr>
            <w:r>
              <w:rPr>
                <w:b w:val="0"/>
              </w:rPr>
              <w:t>40</w:t>
            </w:r>
          </w:p>
        </w:tc>
        <w:tc>
          <w:tcPr>
            <w:tcW w:w="1985" w:type="dxa"/>
          </w:tcPr>
          <w:p w14:paraId="6070C3F2" w14:textId="1D12C37C"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37</w:t>
            </w:r>
          </w:p>
        </w:tc>
        <w:tc>
          <w:tcPr>
            <w:tcW w:w="2409" w:type="dxa"/>
          </w:tcPr>
          <w:p w14:paraId="3DBAFD80" w14:textId="43FFA16F" w:rsidR="00233760" w:rsidRPr="00F3718F" w:rsidRDefault="00B00220" w:rsidP="007229AE">
            <w:pPr>
              <w:pStyle w:val="Proposal"/>
              <w:numPr>
                <w:ilvl w:val="0"/>
                <w:numId w:val="0"/>
              </w:numPr>
              <w:rPr>
                <w:b w:val="0"/>
                <w:sz w:val="18"/>
                <w:lang w:val="en-US"/>
              </w:rPr>
            </w:pPr>
            <w:r w:rsidRPr="00F3718F">
              <w:rPr>
                <w:b w:val="0"/>
                <w:sz w:val="18"/>
                <w:lang w:val="en-US"/>
              </w:rPr>
              <w:t>Same as LTE (trigger type 0)</w:t>
            </w:r>
          </w:p>
        </w:tc>
      </w:tr>
      <w:tr w:rsidR="00233760" w:rsidRPr="00F3718F" w14:paraId="1F68AFD3" w14:textId="499BE8F2" w:rsidTr="00001CF6">
        <w:tc>
          <w:tcPr>
            <w:tcW w:w="2122" w:type="dxa"/>
          </w:tcPr>
          <w:p w14:paraId="3E8142BF" w14:textId="3C21ED11" w:rsidR="00233760" w:rsidRDefault="006E58EE" w:rsidP="007229AE">
            <w:pPr>
              <w:pStyle w:val="Proposal"/>
              <w:numPr>
                <w:ilvl w:val="0"/>
                <w:numId w:val="0"/>
              </w:numPr>
              <w:rPr>
                <w:b w:val="0"/>
              </w:rPr>
            </w:pPr>
            <w:r>
              <w:rPr>
                <w:b w:val="0"/>
              </w:rPr>
              <w:t xml:space="preserve">77 – 156 </w:t>
            </w:r>
          </w:p>
        </w:tc>
        <w:tc>
          <w:tcPr>
            <w:tcW w:w="1984" w:type="dxa"/>
          </w:tcPr>
          <w:p w14:paraId="7FEA7B2A" w14:textId="2BC47843" w:rsidR="00233760" w:rsidRDefault="00233760" w:rsidP="007229AE">
            <w:pPr>
              <w:pStyle w:val="Proposal"/>
              <w:numPr>
                <w:ilvl w:val="0"/>
                <w:numId w:val="0"/>
              </w:numPr>
              <w:rPr>
                <w:b w:val="0"/>
              </w:rPr>
            </w:pPr>
            <w:r>
              <w:rPr>
                <w:b w:val="0"/>
              </w:rPr>
              <w:t>80</w:t>
            </w:r>
          </w:p>
        </w:tc>
        <w:tc>
          <w:tcPr>
            <w:tcW w:w="1985" w:type="dxa"/>
          </w:tcPr>
          <w:p w14:paraId="6183FC08" w14:textId="49BADB47"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77</w:t>
            </w:r>
          </w:p>
        </w:tc>
        <w:tc>
          <w:tcPr>
            <w:tcW w:w="2409" w:type="dxa"/>
          </w:tcPr>
          <w:p w14:paraId="7D4476C2" w14:textId="6002E644" w:rsidR="00233760" w:rsidRPr="00F3718F" w:rsidRDefault="00B00220" w:rsidP="007229AE">
            <w:pPr>
              <w:pStyle w:val="Proposal"/>
              <w:numPr>
                <w:ilvl w:val="0"/>
                <w:numId w:val="0"/>
              </w:numPr>
              <w:rPr>
                <w:b w:val="0"/>
                <w:sz w:val="18"/>
                <w:lang w:val="en-US"/>
              </w:rPr>
            </w:pPr>
            <w:r w:rsidRPr="00F3718F">
              <w:rPr>
                <w:b w:val="0"/>
                <w:sz w:val="18"/>
                <w:lang w:val="en-US"/>
              </w:rPr>
              <w:t>Same as LTE (trigger type 0)</w:t>
            </w:r>
          </w:p>
        </w:tc>
      </w:tr>
      <w:tr w:rsidR="00233760" w:rsidRPr="00F3718F" w14:paraId="3310F948" w14:textId="468CF16E" w:rsidTr="00001CF6">
        <w:tc>
          <w:tcPr>
            <w:tcW w:w="2122" w:type="dxa"/>
          </w:tcPr>
          <w:p w14:paraId="0E2E013B" w14:textId="01D6D2C7" w:rsidR="00233760" w:rsidRDefault="006E58EE" w:rsidP="007229AE">
            <w:pPr>
              <w:pStyle w:val="Proposal"/>
              <w:numPr>
                <w:ilvl w:val="0"/>
                <w:numId w:val="0"/>
              </w:numPr>
              <w:rPr>
                <w:b w:val="0"/>
              </w:rPr>
            </w:pPr>
            <w:r>
              <w:rPr>
                <w:b w:val="0"/>
              </w:rPr>
              <w:t xml:space="preserve">157 – 316 </w:t>
            </w:r>
          </w:p>
        </w:tc>
        <w:tc>
          <w:tcPr>
            <w:tcW w:w="1984" w:type="dxa"/>
          </w:tcPr>
          <w:p w14:paraId="15F1E42A" w14:textId="66A7244C" w:rsidR="00233760" w:rsidRDefault="00233760" w:rsidP="007229AE">
            <w:pPr>
              <w:pStyle w:val="Proposal"/>
              <w:numPr>
                <w:ilvl w:val="0"/>
                <w:numId w:val="0"/>
              </w:numPr>
              <w:rPr>
                <w:b w:val="0"/>
              </w:rPr>
            </w:pPr>
            <w:r>
              <w:rPr>
                <w:b w:val="0"/>
              </w:rPr>
              <w:t>160</w:t>
            </w:r>
          </w:p>
        </w:tc>
        <w:tc>
          <w:tcPr>
            <w:tcW w:w="1985" w:type="dxa"/>
          </w:tcPr>
          <w:p w14:paraId="7BCAEDC8" w14:textId="1EEAA102"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157</w:t>
            </w:r>
          </w:p>
        </w:tc>
        <w:tc>
          <w:tcPr>
            <w:tcW w:w="2409" w:type="dxa"/>
          </w:tcPr>
          <w:p w14:paraId="2816D3AB" w14:textId="28A3976F" w:rsidR="00233760" w:rsidRPr="00F3718F" w:rsidRDefault="00B00220" w:rsidP="007229AE">
            <w:pPr>
              <w:pStyle w:val="Proposal"/>
              <w:numPr>
                <w:ilvl w:val="0"/>
                <w:numId w:val="0"/>
              </w:numPr>
              <w:rPr>
                <w:b w:val="0"/>
                <w:sz w:val="18"/>
                <w:lang w:val="en-US"/>
              </w:rPr>
            </w:pPr>
            <w:r w:rsidRPr="00F3718F">
              <w:rPr>
                <w:b w:val="0"/>
                <w:sz w:val="18"/>
                <w:lang w:val="en-US"/>
              </w:rPr>
              <w:t>Same as LTE (trigger type 0)</w:t>
            </w:r>
          </w:p>
        </w:tc>
      </w:tr>
      <w:tr w:rsidR="00233760" w:rsidRPr="00F3718F" w14:paraId="7E2BC67A" w14:textId="0EC2FE46" w:rsidTr="00001CF6">
        <w:tc>
          <w:tcPr>
            <w:tcW w:w="2122" w:type="dxa"/>
          </w:tcPr>
          <w:p w14:paraId="2D382117" w14:textId="2244C261" w:rsidR="00233760" w:rsidRDefault="006E58EE" w:rsidP="007229AE">
            <w:pPr>
              <w:pStyle w:val="Proposal"/>
              <w:numPr>
                <w:ilvl w:val="0"/>
                <w:numId w:val="0"/>
              </w:numPr>
              <w:rPr>
                <w:b w:val="0"/>
              </w:rPr>
            </w:pPr>
            <w:r>
              <w:rPr>
                <w:b w:val="0"/>
              </w:rPr>
              <w:t xml:space="preserve">317 – 636 </w:t>
            </w:r>
          </w:p>
        </w:tc>
        <w:tc>
          <w:tcPr>
            <w:tcW w:w="1984" w:type="dxa"/>
          </w:tcPr>
          <w:p w14:paraId="5D5A3257" w14:textId="55DF9EA4" w:rsidR="00233760" w:rsidRDefault="00233760" w:rsidP="007229AE">
            <w:pPr>
              <w:pStyle w:val="Proposal"/>
              <w:numPr>
                <w:ilvl w:val="0"/>
                <w:numId w:val="0"/>
              </w:numPr>
              <w:rPr>
                <w:b w:val="0"/>
              </w:rPr>
            </w:pPr>
            <w:r>
              <w:rPr>
                <w:b w:val="0"/>
              </w:rPr>
              <w:t>320</w:t>
            </w:r>
          </w:p>
        </w:tc>
        <w:tc>
          <w:tcPr>
            <w:tcW w:w="1985" w:type="dxa"/>
          </w:tcPr>
          <w:p w14:paraId="684A1C47" w14:textId="4BC19BC0"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317</w:t>
            </w:r>
          </w:p>
        </w:tc>
        <w:tc>
          <w:tcPr>
            <w:tcW w:w="2409" w:type="dxa"/>
          </w:tcPr>
          <w:p w14:paraId="69A16AEA" w14:textId="28BCAE87" w:rsidR="00233760" w:rsidRPr="00F3718F" w:rsidRDefault="00B00220" w:rsidP="007229AE">
            <w:pPr>
              <w:pStyle w:val="Proposal"/>
              <w:numPr>
                <w:ilvl w:val="0"/>
                <w:numId w:val="0"/>
              </w:numPr>
              <w:rPr>
                <w:b w:val="0"/>
                <w:sz w:val="18"/>
                <w:lang w:val="en-US"/>
              </w:rPr>
            </w:pPr>
            <w:r w:rsidRPr="00F3718F">
              <w:rPr>
                <w:b w:val="0"/>
                <w:sz w:val="18"/>
                <w:lang w:val="en-US"/>
              </w:rPr>
              <w:t>Same as LTE (trigger type 0)</w:t>
            </w:r>
          </w:p>
        </w:tc>
      </w:tr>
      <w:tr w:rsidR="00233760" w14:paraId="4EA728C8" w14:textId="708F88A5" w:rsidTr="00001CF6">
        <w:tc>
          <w:tcPr>
            <w:tcW w:w="2122" w:type="dxa"/>
          </w:tcPr>
          <w:p w14:paraId="706A2BBB" w14:textId="59139FFD" w:rsidR="00233760" w:rsidRDefault="006E58EE" w:rsidP="007229AE">
            <w:pPr>
              <w:pStyle w:val="Proposal"/>
              <w:numPr>
                <w:ilvl w:val="0"/>
                <w:numId w:val="0"/>
              </w:numPr>
              <w:rPr>
                <w:b w:val="0"/>
              </w:rPr>
            </w:pPr>
            <w:r>
              <w:rPr>
                <w:b w:val="0"/>
              </w:rPr>
              <w:t>637 –</w:t>
            </w:r>
            <w:r w:rsidR="007F50AE">
              <w:rPr>
                <w:b w:val="0"/>
              </w:rPr>
              <w:t xml:space="preserve"> 1276</w:t>
            </w:r>
          </w:p>
        </w:tc>
        <w:tc>
          <w:tcPr>
            <w:tcW w:w="1984" w:type="dxa"/>
          </w:tcPr>
          <w:p w14:paraId="341C970D" w14:textId="1554287A" w:rsidR="00233760" w:rsidRDefault="00233760" w:rsidP="007229AE">
            <w:pPr>
              <w:pStyle w:val="Proposal"/>
              <w:numPr>
                <w:ilvl w:val="0"/>
                <w:numId w:val="0"/>
              </w:numPr>
              <w:rPr>
                <w:b w:val="0"/>
              </w:rPr>
            </w:pPr>
            <w:r>
              <w:rPr>
                <w:b w:val="0"/>
              </w:rPr>
              <w:t>640</w:t>
            </w:r>
          </w:p>
        </w:tc>
        <w:tc>
          <w:tcPr>
            <w:tcW w:w="1985" w:type="dxa"/>
          </w:tcPr>
          <w:p w14:paraId="47DB99C6" w14:textId="409C24E9"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w:t>
            </w:r>
            <w:r w:rsidR="00020A90">
              <w:rPr>
                <w:b w:val="0"/>
              </w:rPr>
              <w:t>637</w:t>
            </w:r>
          </w:p>
        </w:tc>
        <w:tc>
          <w:tcPr>
            <w:tcW w:w="2409" w:type="dxa"/>
          </w:tcPr>
          <w:p w14:paraId="4D7A0286" w14:textId="6D78542A" w:rsidR="00233760" w:rsidRPr="00020A90" w:rsidRDefault="002E772E" w:rsidP="007229AE">
            <w:pPr>
              <w:pStyle w:val="Proposal"/>
              <w:numPr>
                <w:ilvl w:val="0"/>
                <w:numId w:val="0"/>
              </w:numPr>
              <w:rPr>
                <w:b w:val="0"/>
                <w:sz w:val="18"/>
              </w:rPr>
            </w:pPr>
            <w:r>
              <w:rPr>
                <w:b w:val="0"/>
                <w:sz w:val="18"/>
              </w:rPr>
              <w:t>New in NR</w:t>
            </w:r>
          </w:p>
        </w:tc>
      </w:tr>
      <w:tr w:rsidR="00233760" w14:paraId="1D23BE89" w14:textId="5CBFADC3" w:rsidTr="00001CF6">
        <w:tc>
          <w:tcPr>
            <w:tcW w:w="2122" w:type="dxa"/>
          </w:tcPr>
          <w:p w14:paraId="7DD4510D" w14:textId="418C2E3E" w:rsidR="00233760" w:rsidRDefault="007F50AE" w:rsidP="007229AE">
            <w:pPr>
              <w:pStyle w:val="Proposal"/>
              <w:numPr>
                <w:ilvl w:val="0"/>
                <w:numId w:val="0"/>
              </w:numPr>
              <w:rPr>
                <w:b w:val="0"/>
              </w:rPr>
            </w:pPr>
            <w:r>
              <w:rPr>
                <w:b w:val="0"/>
              </w:rPr>
              <w:t>1277 – 2516</w:t>
            </w:r>
          </w:p>
        </w:tc>
        <w:tc>
          <w:tcPr>
            <w:tcW w:w="1984" w:type="dxa"/>
          </w:tcPr>
          <w:p w14:paraId="55365C1A" w14:textId="7200E774" w:rsidR="00233760" w:rsidRDefault="00233760" w:rsidP="007229AE">
            <w:pPr>
              <w:pStyle w:val="Proposal"/>
              <w:numPr>
                <w:ilvl w:val="0"/>
                <w:numId w:val="0"/>
              </w:numPr>
              <w:rPr>
                <w:b w:val="0"/>
              </w:rPr>
            </w:pPr>
            <w:r>
              <w:rPr>
                <w:b w:val="0"/>
              </w:rPr>
              <w:t>1280</w:t>
            </w:r>
          </w:p>
        </w:tc>
        <w:tc>
          <w:tcPr>
            <w:tcW w:w="1985" w:type="dxa"/>
          </w:tcPr>
          <w:p w14:paraId="21783F5E" w14:textId="25D31282"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w:t>
            </w:r>
            <w:r w:rsidR="00020A90">
              <w:rPr>
                <w:b w:val="0"/>
              </w:rPr>
              <w:t>1277</w:t>
            </w:r>
          </w:p>
        </w:tc>
        <w:tc>
          <w:tcPr>
            <w:tcW w:w="2409" w:type="dxa"/>
          </w:tcPr>
          <w:p w14:paraId="4079FEF0" w14:textId="1E8DF4D2" w:rsidR="00233760" w:rsidRPr="00020A90" w:rsidRDefault="002E772E" w:rsidP="007229AE">
            <w:pPr>
              <w:pStyle w:val="Proposal"/>
              <w:numPr>
                <w:ilvl w:val="0"/>
                <w:numId w:val="0"/>
              </w:numPr>
              <w:rPr>
                <w:b w:val="0"/>
                <w:sz w:val="18"/>
              </w:rPr>
            </w:pPr>
            <w:r>
              <w:rPr>
                <w:b w:val="0"/>
                <w:sz w:val="18"/>
              </w:rPr>
              <w:t>New in NR</w:t>
            </w:r>
          </w:p>
        </w:tc>
      </w:tr>
      <w:tr w:rsidR="00233760" w14:paraId="5911AE96" w14:textId="233602A6" w:rsidTr="00001CF6">
        <w:tc>
          <w:tcPr>
            <w:tcW w:w="2122" w:type="dxa"/>
          </w:tcPr>
          <w:p w14:paraId="7F5148E2" w14:textId="3089E4DB" w:rsidR="00233760" w:rsidRDefault="007F50AE" w:rsidP="007229AE">
            <w:pPr>
              <w:pStyle w:val="Proposal"/>
              <w:numPr>
                <w:ilvl w:val="0"/>
                <w:numId w:val="0"/>
              </w:numPr>
              <w:rPr>
                <w:b w:val="0"/>
              </w:rPr>
            </w:pPr>
            <w:r>
              <w:rPr>
                <w:b w:val="0"/>
              </w:rPr>
              <w:t xml:space="preserve">2517 – 5076 </w:t>
            </w:r>
          </w:p>
        </w:tc>
        <w:tc>
          <w:tcPr>
            <w:tcW w:w="1984" w:type="dxa"/>
          </w:tcPr>
          <w:p w14:paraId="6C66125D" w14:textId="39BC4F28" w:rsidR="00233760" w:rsidRDefault="00233760" w:rsidP="007229AE">
            <w:pPr>
              <w:pStyle w:val="Proposal"/>
              <w:numPr>
                <w:ilvl w:val="0"/>
                <w:numId w:val="0"/>
              </w:numPr>
              <w:rPr>
                <w:b w:val="0"/>
              </w:rPr>
            </w:pPr>
            <w:r>
              <w:rPr>
                <w:b w:val="0"/>
              </w:rPr>
              <w:t>2560</w:t>
            </w:r>
          </w:p>
        </w:tc>
        <w:tc>
          <w:tcPr>
            <w:tcW w:w="1985" w:type="dxa"/>
          </w:tcPr>
          <w:p w14:paraId="22DB7B30" w14:textId="38FAB046" w:rsidR="00233760" w:rsidRDefault="00233760" w:rsidP="007229AE">
            <w:pPr>
              <w:pStyle w:val="Proposal"/>
              <w:numPr>
                <w:ilvl w:val="0"/>
                <w:numId w:val="0"/>
              </w:numPr>
              <w:rPr>
                <w:b w:val="0"/>
              </w:rPr>
            </w:pPr>
            <w:r>
              <w:rPr>
                <w:b w:val="0"/>
              </w:rPr>
              <w:t>I</w:t>
            </w:r>
            <w:r w:rsidRPr="007F6CCD">
              <w:rPr>
                <w:b w:val="0"/>
                <w:vertAlign w:val="subscript"/>
              </w:rPr>
              <w:t>SRS</w:t>
            </w:r>
            <w:r>
              <w:rPr>
                <w:b w:val="0"/>
              </w:rPr>
              <w:t xml:space="preserve"> – </w:t>
            </w:r>
            <w:r w:rsidR="00020A90">
              <w:rPr>
                <w:b w:val="0"/>
              </w:rPr>
              <w:t>2557</w:t>
            </w:r>
          </w:p>
        </w:tc>
        <w:tc>
          <w:tcPr>
            <w:tcW w:w="2409" w:type="dxa"/>
          </w:tcPr>
          <w:p w14:paraId="6A105C64" w14:textId="500EF1FA" w:rsidR="00233760" w:rsidRPr="00020A90" w:rsidRDefault="002E772E" w:rsidP="007229AE">
            <w:pPr>
              <w:pStyle w:val="Proposal"/>
              <w:numPr>
                <w:ilvl w:val="0"/>
                <w:numId w:val="0"/>
              </w:numPr>
              <w:rPr>
                <w:b w:val="0"/>
                <w:sz w:val="18"/>
              </w:rPr>
            </w:pPr>
            <w:r>
              <w:rPr>
                <w:b w:val="0"/>
                <w:sz w:val="18"/>
              </w:rPr>
              <w:t>New in NR</w:t>
            </w:r>
          </w:p>
        </w:tc>
      </w:tr>
      <w:tr w:rsidR="002E772E" w14:paraId="041CB61A" w14:textId="10B54A1D" w:rsidTr="00001CF6">
        <w:tc>
          <w:tcPr>
            <w:tcW w:w="2122" w:type="dxa"/>
          </w:tcPr>
          <w:p w14:paraId="16639BA4" w14:textId="3D92798D" w:rsidR="002E772E" w:rsidRDefault="00001CF6" w:rsidP="002E772E">
            <w:pPr>
              <w:pStyle w:val="Proposal"/>
              <w:numPr>
                <w:ilvl w:val="0"/>
                <w:numId w:val="0"/>
              </w:numPr>
              <w:rPr>
                <w:b w:val="0"/>
              </w:rPr>
            </w:pPr>
            <w:r>
              <w:rPr>
                <w:b w:val="0"/>
              </w:rPr>
              <w:t>5077 – 8191</w:t>
            </w:r>
          </w:p>
        </w:tc>
        <w:tc>
          <w:tcPr>
            <w:tcW w:w="1984" w:type="dxa"/>
          </w:tcPr>
          <w:p w14:paraId="0656B2AE" w14:textId="0AB386BF" w:rsidR="002E772E" w:rsidRDefault="002E772E" w:rsidP="002E772E">
            <w:pPr>
              <w:pStyle w:val="Proposal"/>
              <w:numPr>
                <w:ilvl w:val="0"/>
                <w:numId w:val="0"/>
              </w:numPr>
              <w:rPr>
                <w:b w:val="0"/>
              </w:rPr>
            </w:pPr>
            <w:r>
              <w:rPr>
                <w:b w:val="0"/>
              </w:rPr>
              <w:t>reserved</w:t>
            </w:r>
          </w:p>
        </w:tc>
        <w:tc>
          <w:tcPr>
            <w:tcW w:w="1985" w:type="dxa"/>
          </w:tcPr>
          <w:p w14:paraId="4711775B" w14:textId="056759A9" w:rsidR="002E772E" w:rsidRDefault="002E772E" w:rsidP="002E772E">
            <w:pPr>
              <w:pStyle w:val="Proposal"/>
              <w:numPr>
                <w:ilvl w:val="0"/>
                <w:numId w:val="0"/>
              </w:numPr>
              <w:rPr>
                <w:b w:val="0"/>
              </w:rPr>
            </w:pPr>
            <w:r>
              <w:rPr>
                <w:b w:val="0"/>
              </w:rPr>
              <w:t>reserved</w:t>
            </w:r>
          </w:p>
        </w:tc>
        <w:tc>
          <w:tcPr>
            <w:tcW w:w="2409" w:type="dxa"/>
          </w:tcPr>
          <w:p w14:paraId="15E8EF96" w14:textId="598E1895" w:rsidR="002E772E" w:rsidRPr="00020A90" w:rsidRDefault="002E772E" w:rsidP="002E772E">
            <w:pPr>
              <w:pStyle w:val="Proposal"/>
              <w:numPr>
                <w:ilvl w:val="0"/>
                <w:numId w:val="0"/>
              </w:numPr>
              <w:rPr>
                <w:b w:val="0"/>
                <w:sz w:val="18"/>
              </w:rPr>
            </w:pPr>
          </w:p>
        </w:tc>
      </w:tr>
    </w:tbl>
    <w:p w14:paraId="245B959A" w14:textId="77777777" w:rsidR="004A3A39" w:rsidRPr="008E57C8" w:rsidRDefault="004A3A39" w:rsidP="007229AE">
      <w:pPr>
        <w:pStyle w:val="Proposal"/>
        <w:numPr>
          <w:ilvl w:val="0"/>
          <w:numId w:val="0"/>
        </w:numPr>
        <w:rPr>
          <w:b w:val="0"/>
        </w:rPr>
      </w:pPr>
    </w:p>
    <w:p w14:paraId="53CBEBF8" w14:textId="57401799" w:rsidR="00743D20" w:rsidRPr="00627E0D" w:rsidRDefault="00DD0017" w:rsidP="00A04CEC">
      <w:pPr>
        <w:pStyle w:val="Heading2"/>
        <w:rPr>
          <w:rFonts w:ascii="Times New Roman" w:hAnsi="Times New Roman" w:cs="Times New Roman"/>
        </w:rPr>
      </w:pPr>
      <w:r w:rsidRPr="00627E0D">
        <w:rPr>
          <w:rFonts w:ascii="Times New Roman" w:hAnsi="Times New Roman" w:cs="Times New Roman"/>
        </w:rPr>
        <w:t>Group and sequence hopping</w:t>
      </w:r>
      <w:r w:rsidR="00EC5850">
        <w:rPr>
          <w:rFonts w:ascii="Times New Roman" w:hAnsi="Times New Roman" w:cs="Times New Roman"/>
        </w:rPr>
        <w:t xml:space="preserve"> of SRS sequence generation</w:t>
      </w:r>
    </w:p>
    <w:p w14:paraId="30BCA93B" w14:textId="0EEBC35D" w:rsidR="00A84C01" w:rsidRDefault="00A84C01" w:rsidP="00A84C01">
      <w:pPr>
        <w:rPr>
          <w:bCs/>
          <w:iCs/>
          <w:lang w:val="en-US" w:eastAsia="ko-KR"/>
        </w:rPr>
      </w:pPr>
      <w:r w:rsidRPr="00A84C01">
        <w:rPr>
          <w:bCs/>
          <w:iCs/>
          <w:lang w:val="en-US" w:eastAsia="ko-KR"/>
        </w:rPr>
        <w:t xml:space="preserve">In </w:t>
      </w:r>
      <w:r>
        <w:rPr>
          <w:bCs/>
          <w:iCs/>
          <w:lang w:val="en-US" w:eastAsia="ko-KR"/>
        </w:rPr>
        <w:t xml:space="preserve">LTE, when group hopping is enabled, the base sequence number </w:t>
      </w:r>
      <w:r w:rsidR="00F132D0" w:rsidRPr="00E629D8">
        <w:rPr>
          <w:i/>
          <w:lang w:val="en-US"/>
        </w:rPr>
        <w:t>v</w:t>
      </w:r>
      <w:r>
        <w:rPr>
          <w:bCs/>
          <w:iCs/>
          <w:lang w:val="en-US" w:eastAsia="ko-KR"/>
        </w:rPr>
        <w:t xml:space="preserve"> is always </w:t>
      </w:r>
      <w:r w:rsidR="00BE6A68">
        <w:rPr>
          <w:bCs/>
          <w:iCs/>
          <w:lang w:val="en-US" w:eastAsia="ko-KR"/>
        </w:rPr>
        <w:t xml:space="preserve">set to </w:t>
      </w:r>
      <w:r>
        <w:rPr>
          <w:bCs/>
          <w:iCs/>
          <w:lang w:val="en-US" w:eastAsia="ko-KR"/>
        </w:rPr>
        <w:t xml:space="preserve">0. That is, only 30 sequences are used </w:t>
      </w:r>
      <w:r w:rsidR="005038F7">
        <w:rPr>
          <w:bCs/>
          <w:iCs/>
          <w:lang w:val="en-US" w:eastAsia="ko-KR"/>
        </w:rPr>
        <w:t>dur</w:t>
      </w:r>
      <w:r>
        <w:rPr>
          <w:bCs/>
          <w:iCs/>
          <w:lang w:val="en-US" w:eastAsia="ko-KR"/>
        </w:rPr>
        <w:t>in</w:t>
      </w:r>
      <w:r w:rsidR="005038F7">
        <w:rPr>
          <w:bCs/>
          <w:iCs/>
          <w:lang w:val="en-US" w:eastAsia="ko-KR"/>
        </w:rPr>
        <w:t>g</w:t>
      </w:r>
      <w:r>
        <w:rPr>
          <w:bCs/>
          <w:iCs/>
          <w:lang w:val="en-US" w:eastAsia="ko-KR"/>
        </w:rPr>
        <w:t xml:space="preserve"> group hopping</w:t>
      </w:r>
      <w:r w:rsidR="008D1004">
        <w:rPr>
          <w:bCs/>
          <w:iCs/>
          <w:lang w:val="en-US" w:eastAsia="ko-KR"/>
        </w:rPr>
        <w:t xml:space="preserve">. This increases the </w:t>
      </w:r>
      <w:r w:rsidR="005038F7">
        <w:rPr>
          <w:bCs/>
          <w:iCs/>
          <w:lang w:val="en-US" w:eastAsia="ko-KR"/>
        </w:rPr>
        <w:t xml:space="preserve">probability that strong </w:t>
      </w:r>
      <w:r w:rsidR="008D1004">
        <w:rPr>
          <w:bCs/>
          <w:iCs/>
          <w:lang w:val="en-US" w:eastAsia="ko-KR"/>
        </w:rPr>
        <w:t>interference occurs if</w:t>
      </w:r>
      <w:r>
        <w:rPr>
          <w:bCs/>
          <w:iCs/>
          <w:lang w:val="en-US" w:eastAsia="ko-KR"/>
        </w:rPr>
        <w:t xml:space="preserve"> the same sequence is chosen </w:t>
      </w:r>
      <w:r w:rsidR="008D1004">
        <w:rPr>
          <w:bCs/>
          <w:iCs/>
          <w:lang w:val="en-US" w:eastAsia="ko-KR"/>
        </w:rPr>
        <w:t xml:space="preserve">by UEs from different cells. </w:t>
      </w:r>
    </w:p>
    <w:p w14:paraId="1B7FCA03" w14:textId="124EDDE3" w:rsidR="008D1004" w:rsidRPr="00A84C01" w:rsidRDefault="00932020" w:rsidP="00A84C01">
      <w:pPr>
        <w:rPr>
          <w:b/>
          <w:bCs/>
          <w:i/>
          <w:iCs/>
          <w:lang w:val="en-US" w:eastAsia="ko-KR"/>
        </w:rPr>
      </w:pPr>
      <w:r>
        <w:rPr>
          <w:bCs/>
          <w:iCs/>
          <w:lang w:val="en-US" w:eastAsia="ko-KR"/>
        </w:rPr>
        <w:t>In NR, it was</w:t>
      </w:r>
      <w:r w:rsidR="008D1004">
        <w:rPr>
          <w:bCs/>
          <w:iCs/>
          <w:lang w:val="en-US" w:eastAsia="ko-KR"/>
        </w:rPr>
        <w:t xml:space="preserve"> agreed that, similar to LTE, sequence hopping is not enabled when group hopping is enabled. But interference probability can still be reduced if not the same set of 30 sequences is </w:t>
      </w:r>
      <w:r w:rsidR="005038F7">
        <w:rPr>
          <w:bCs/>
          <w:iCs/>
          <w:lang w:val="en-US" w:eastAsia="ko-KR"/>
        </w:rPr>
        <w:t xml:space="preserve">used by </w:t>
      </w:r>
      <w:r w:rsidR="005038F7">
        <w:rPr>
          <w:bCs/>
          <w:iCs/>
          <w:lang w:val="en-US" w:eastAsia="ko-KR"/>
        </w:rPr>
        <w:lastRenderedPageBreak/>
        <w:t>all UEs in the cell</w:t>
      </w:r>
      <w:r w:rsidR="008D1004">
        <w:rPr>
          <w:bCs/>
          <w:iCs/>
          <w:lang w:val="en-US" w:eastAsia="ko-KR"/>
        </w:rPr>
        <w:t xml:space="preserve">. This can be achieved by setting </w:t>
      </w:r>
      <w:r w:rsidR="008D1004" w:rsidRPr="005038F7">
        <w:rPr>
          <w:bCs/>
          <w:i/>
          <w:iCs/>
          <w:lang w:val="en-US" w:eastAsia="ko-KR"/>
        </w:rPr>
        <w:t>v</w:t>
      </w:r>
      <w:r w:rsidR="008D1004">
        <w:rPr>
          <w:bCs/>
          <w:iCs/>
          <w:lang w:val="en-US" w:eastAsia="ko-KR"/>
        </w:rPr>
        <w:t xml:space="preserve"> to either 0 or 1 and thus essentially</w:t>
      </w:r>
      <w:r w:rsidR="001F6224">
        <w:rPr>
          <w:bCs/>
          <w:iCs/>
          <w:lang w:val="en-US" w:eastAsia="ko-KR"/>
        </w:rPr>
        <w:t xml:space="preserve"> use</w:t>
      </w:r>
      <w:r w:rsidR="008D1004">
        <w:rPr>
          <w:bCs/>
          <w:iCs/>
          <w:lang w:val="en-US" w:eastAsia="ko-KR"/>
        </w:rPr>
        <w:t xml:space="preserve"> 60 sequences</w:t>
      </w:r>
      <w:r w:rsidR="005038F7">
        <w:rPr>
          <w:bCs/>
          <w:iCs/>
          <w:lang w:val="en-US" w:eastAsia="ko-KR"/>
        </w:rPr>
        <w:t xml:space="preserve"> during group hopping</w:t>
      </w:r>
      <w:r w:rsidR="008D1004">
        <w:rPr>
          <w:bCs/>
          <w:iCs/>
          <w:lang w:val="en-US" w:eastAsia="ko-KR"/>
        </w:rPr>
        <w:t xml:space="preserve">. </w:t>
      </w:r>
    </w:p>
    <w:p w14:paraId="7FEE7316" w14:textId="1CB57F87" w:rsidR="00405353" w:rsidRDefault="00EC5850" w:rsidP="00016B54">
      <w:pPr>
        <w:pStyle w:val="Proposal"/>
        <w:rPr>
          <w:lang w:val="en-US"/>
        </w:rPr>
      </w:pPr>
      <w:r>
        <w:rPr>
          <w:lang w:val="en-US"/>
        </w:rPr>
        <w:t>Support</w:t>
      </w:r>
      <w:r w:rsidR="00A84C01">
        <w:rPr>
          <w:lang w:val="en-US"/>
        </w:rPr>
        <w:t xml:space="preserve"> Alt2 for group and sequence hopping of SRS sequence generation. That is, i</w:t>
      </w:r>
      <w:r w:rsidR="00D23AF7">
        <w:rPr>
          <w:lang w:val="en-US"/>
        </w:rPr>
        <w:t xml:space="preserve">f group hopping is enabled during sequence generation of SRS, </w:t>
      </w:r>
      <w:r>
        <w:rPr>
          <w:lang w:val="en-US"/>
        </w:rPr>
        <w:t>support</w:t>
      </w:r>
      <w:r w:rsidR="00D23AF7">
        <w:rPr>
          <w:lang w:val="en-US"/>
        </w:rPr>
        <w:t xml:space="preserve"> that </w:t>
      </w:r>
      <w:r w:rsidR="00A84C01">
        <w:rPr>
          <w:lang w:val="en-US"/>
        </w:rPr>
        <w:t>the base</w:t>
      </w:r>
      <w:r w:rsidR="008D1004">
        <w:rPr>
          <w:lang w:val="en-US"/>
        </w:rPr>
        <w:t xml:space="preserve"> sequence number</w:t>
      </w:r>
      <w:r w:rsidR="00A84C01">
        <w:rPr>
          <w:lang w:val="en-US"/>
        </w:rPr>
        <w:t xml:space="preserve"> </w:t>
      </w:r>
      <w:r w:rsidR="0073659C" w:rsidRPr="00E629D8">
        <w:rPr>
          <w:i/>
          <w:lang w:val="en-US"/>
        </w:rPr>
        <w:t>v</w:t>
      </w:r>
      <w:r w:rsidR="0073659C">
        <w:rPr>
          <w:lang w:val="en-US"/>
        </w:rPr>
        <w:t xml:space="preserve"> is set </w:t>
      </w:r>
      <w:r w:rsidR="0073659C" w:rsidRPr="00205A2C">
        <w:rPr>
          <w:lang w:val="en-US"/>
        </w:rPr>
        <w:t xml:space="preserve">to </w:t>
      </w:r>
      <w:r w:rsidR="00A84C01" w:rsidRPr="00205A2C">
        <w:rPr>
          <w:lang w:val="en-US"/>
        </w:rPr>
        <w:t xml:space="preserve">either </w:t>
      </w:r>
      <w:r w:rsidR="00D23AF7" w:rsidRPr="00205A2C">
        <w:rPr>
          <w:lang w:val="en-US"/>
        </w:rPr>
        <w:t>0 or 1.</w:t>
      </w:r>
      <w:r w:rsidR="00B976F1">
        <w:rPr>
          <w:lang w:val="en-US"/>
        </w:rPr>
        <w:t xml:space="preserve"> </w:t>
      </w:r>
    </w:p>
    <w:p w14:paraId="73440246" w14:textId="1822F9DE" w:rsidR="00AB0010" w:rsidRDefault="008D1004" w:rsidP="008D1004">
      <w:pPr>
        <w:pStyle w:val="Proposal"/>
        <w:numPr>
          <w:ilvl w:val="0"/>
          <w:numId w:val="0"/>
        </w:numPr>
        <w:rPr>
          <w:b w:val="0"/>
          <w:lang w:val="en-US"/>
        </w:rPr>
      </w:pPr>
      <w:r>
        <w:rPr>
          <w:b w:val="0"/>
          <w:lang w:val="en-US"/>
        </w:rPr>
        <w:t>In order to further randomize</w:t>
      </w:r>
      <w:r w:rsidR="001B78B9">
        <w:rPr>
          <w:b w:val="0"/>
          <w:lang w:val="en-US"/>
        </w:rPr>
        <w:t xml:space="preserve"> the</w:t>
      </w:r>
      <w:r>
        <w:rPr>
          <w:b w:val="0"/>
          <w:lang w:val="en-US"/>
        </w:rPr>
        <w:t xml:space="preserve"> interference in the case group hopping is enabled, the choice between 0 or 1 for the base sequence number </w:t>
      </w:r>
      <w:r w:rsidR="00F132D0" w:rsidRPr="00F132D0">
        <w:rPr>
          <w:b w:val="0"/>
          <w:i/>
          <w:lang w:val="en-US"/>
        </w:rPr>
        <w:t>v</w:t>
      </w:r>
      <w:r w:rsidR="0073659C">
        <w:rPr>
          <w:b w:val="0"/>
          <w:lang w:val="en-US"/>
        </w:rPr>
        <w:t xml:space="preserve"> </w:t>
      </w:r>
      <w:r w:rsidR="00182668">
        <w:rPr>
          <w:b w:val="0"/>
          <w:lang w:val="en-US"/>
        </w:rPr>
        <w:t>can</w:t>
      </w:r>
      <w:r>
        <w:rPr>
          <w:b w:val="0"/>
          <w:lang w:val="en-US"/>
        </w:rPr>
        <w:t xml:space="preserve"> be made </w:t>
      </w:r>
      <w:r w:rsidR="00566978">
        <w:rPr>
          <w:b w:val="0"/>
          <w:lang w:val="en-US"/>
        </w:rPr>
        <w:t>pseudo-</w:t>
      </w:r>
      <w:r>
        <w:rPr>
          <w:b w:val="0"/>
          <w:lang w:val="en-US"/>
        </w:rPr>
        <w:t>randomly</w:t>
      </w:r>
      <w:r w:rsidR="001F6224">
        <w:rPr>
          <w:b w:val="0"/>
          <w:lang w:val="en-US"/>
        </w:rPr>
        <w:t xml:space="preserve"> at every </w:t>
      </w:r>
      <w:r w:rsidR="001B78B9">
        <w:rPr>
          <w:b w:val="0"/>
          <w:lang w:val="en-US"/>
        </w:rPr>
        <w:t>SRS sequence</w:t>
      </w:r>
      <w:r w:rsidR="00E629D8">
        <w:rPr>
          <w:b w:val="0"/>
          <w:lang w:val="en-US"/>
        </w:rPr>
        <w:t xml:space="preserve"> generation instance</w:t>
      </w:r>
      <w:r>
        <w:rPr>
          <w:b w:val="0"/>
          <w:lang w:val="en-US"/>
        </w:rPr>
        <w:t xml:space="preserve">. </w:t>
      </w:r>
      <w:r w:rsidR="0073659C">
        <w:rPr>
          <w:b w:val="0"/>
          <w:lang w:val="en-US"/>
        </w:rPr>
        <w:t>Then</w:t>
      </w:r>
      <w:r w:rsidR="0073659C" w:rsidRPr="0073659C">
        <w:rPr>
          <w:b w:val="0"/>
          <w:lang w:val="en-US"/>
        </w:rPr>
        <w:t>, all 60 sequences are</w:t>
      </w:r>
      <w:r w:rsidR="001F6224">
        <w:rPr>
          <w:b w:val="0"/>
          <w:lang w:val="en-US"/>
        </w:rPr>
        <w:t xml:space="preserve"> essentially</w:t>
      </w:r>
      <w:r w:rsidR="0073659C" w:rsidRPr="0073659C">
        <w:rPr>
          <w:b w:val="0"/>
          <w:lang w:val="en-US"/>
        </w:rPr>
        <w:t xml:space="preserve"> used </w:t>
      </w:r>
      <w:r w:rsidR="001F6224">
        <w:rPr>
          <w:b w:val="0"/>
          <w:lang w:val="en-US"/>
        </w:rPr>
        <w:t xml:space="preserve">in the group hopping </w:t>
      </w:r>
      <w:r w:rsidR="0073659C" w:rsidRPr="0073659C">
        <w:rPr>
          <w:b w:val="0"/>
          <w:lang w:val="en-US"/>
        </w:rPr>
        <w:t xml:space="preserve">and the choice of which of the two </w:t>
      </w:r>
      <w:r w:rsidR="00E629D8">
        <w:rPr>
          <w:b w:val="0"/>
          <w:lang w:val="en-US"/>
        </w:rPr>
        <w:t xml:space="preserve">disjoint 30-group sets </w:t>
      </w:r>
      <w:r w:rsidR="001B78B9">
        <w:rPr>
          <w:b w:val="0"/>
          <w:lang w:val="en-US"/>
        </w:rPr>
        <w:t xml:space="preserve">are used is </w:t>
      </w:r>
      <w:r w:rsidR="00566978">
        <w:rPr>
          <w:b w:val="0"/>
          <w:lang w:val="en-US"/>
        </w:rPr>
        <w:t>pseudo-</w:t>
      </w:r>
      <w:r w:rsidR="001B78B9">
        <w:rPr>
          <w:b w:val="0"/>
          <w:lang w:val="en-US"/>
        </w:rPr>
        <w:t>random</w:t>
      </w:r>
      <w:r w:rsidR="0073659C" w:rsidRPr="0073659C">
        <w:rPr>
          <w:b w:val="0"/>
          <w:lang w:val="en-US"/>
        </w:rPr>
        <w:t>.</w:t>
      </w:r>
      <w:r w:rsidR="00E71474">
        <w:rPr>
          <w:b w:val="0"/>
          <w:lang w:val="en-US"/>
        </w:rPr>
        <w:t xml:space="preserve"> </w:t>
      </w:r>
      <w:r w:rsidR="001B7FEA">
        <w:rPr>
          <w:b w:val="0"/>
          <w:lang w:val="en-US"/>
        </w:rPr>
        <w:t xml:space="preserve"> </w:t>
      </w:r>
    </w:p>
    <w:p w14:paraId="10D88900" w14:textId="70D1CD6C" w:rsidR="001B7FEA" w:rsidRDefault="001B7FEA" w:rsidP="008D1004">
      <w:pPr>
        <w:pStyle w:val="Proposal"/>
        <w:numPr>
          <w:ilvl w:val="0"/>
          <w:numId w:val="0"/>
        </w:numPr>
        <w:rPr>
          <w:b w:val="0"/>
          <w:lang w:val="en-US"/>
        </w:rPr>
      </w:pPr>
      <w:r>
        <w:rPr>
          <w:b w:val="0"/>
          <w:lang w:val="en-US"/>
        </w:rPr>
        <w:t>In Figure 1 maximum averaged cross correlation</w:t>
      </w:r>
      <w:r w:rsidR="00DA7078">
        <w:rPr>
          <w:b w:val="0"/>
          <w:lang w:val="en-US"/>
        </w:rPr>
        <w:t>s</w:t>
      </w:r>
      <w:r>
        <w:rPr>
          <w:b w:val="0"/>
          <w:lang w:val="en-US"/>
        </w:rPr>
        <w:t xml:space="preserve"> for 30 and 60 Zadoff-Chu sequences are compared for different sequence lengths. We observe that in the cross correlations obtained for 30 sequences are approximately two time higher than those obtained for 60 sequences showing that it is more beneficial to use 60 sequences instead </w:t>
      </w:r>
      <w:r w:rsidR="000B2CA1">
        <w:rPr>
          <w:b w:val="0"/>
          <w:lang w:val="en-US"/>
        </w:rPr>
        <w:t xml:space="preserve">of </w:t>
      </w:r>
      <w:bookmarkStart w:id="6" w:name="_GoBack"/>
      <w:bookmarkEnd w:id="6"/>
      <w:r>
        <w:rPr>
          <w:b w:val="0"/>
          <w:lang w:val="en-US"/>
        </w:rPr>
        <w:t>only 30.</w:t>
      </w:r>
    </w:p>
    <w:p w14:paraId="1CA8BB14" w14:textId="4C83B40B" w:rsidR="00F3718F" w:rsidRDefault="00F3718F" w:rsidP="00F3718F">
      <w:pPr>
        <w:pStyle w:val="Proposal"/>
        <w:numPr>
          <w:ilvl w:val="0"/>
          <w:numId w:val="0"/>
        </w:numPr>
        <w:jc w:val="center"/>
        <w:rPr>
          <w:b w:val="0"/>
          <w:lang w:val="en-US"/>
        </w:rPr>
      </w:pPr>
      <w:r>
        <w:rPr>
          <w:b w:val="0"/>
          <w:noProof/>
          <w:lang w:val="en-US"/>
        </w:rPr>
        <w:drawing>
          <wp:inline distT="0" distB="0" distL="0" distR="0" wp14:anchorId="7D2C2439" wp14:editId="03C2199D">
            <wp:extent cx="3914775" cy="293608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rrelations.png"/>
                    <pic:cNvPicPr/>
                  </pic:nvPicPr>
                  <pic:blipFill>
                    <a:blip r:embed="rId8">
                      <a:extLst>
                        <a:ext uri="{28A0092B-C50C-407E-A947-70E740481C1C}">
                          <a14:useLocalDpi xmlns:a14="http://schemas.microsoft.com/office/drawing/2010/main" val="0"/>
                        </a:ext>
                      </a:extLst>
                    </a:blip>
                    <a:stretch>
                      <a:fillRect/>
                    </a:stretch>
                  </pic:blipFill>
                  <pic:spPr>
                    <a:xfrm>
                      <a:off x="0" y="0"/>
                      <a:ext cx="3925579" cy="2944185"/>
                    </a:xfrm>
                    <a:prstGeom prst="rect">
                      <a:avLst/>
                    </a:prstGeom>
                  </pic:spPr>
                </pic:pic>
              </a:graphicData>
            </a:graphic>
          </wp:inline>
        </w:drawing>
      </w:r>
    </w:p>
    <w:p w14:paraId="739EE362" w14:textId="1E683840" w:rsidR="00F3718F" w:rsidRPr="00F3718F" w:rsidRDefault="00F3718F" w:rsidP="00F3718F">
      <w:pPr>
        <w:pStyle w:val="Caption"/>
        <w:rPr>
          <w:b w:val="0"/>
          <w:lang w:val="en-US"/>
        </w:rPr>
      </w:pPr>
      <w:r w:rsidRPr="00F3718F">
        <w:rPr>
          <w:lang w:val="en-US"/>
        </w:rPr>
        <w:t xml:space="preserve">Figure </w:t>
      </w:r>
      <w:r>
        <w:fldChar w:fldCharType="begin"/>
      </w:r>
      <w:r w:rsidRPr="00F3718F">
        <w:rPr>
          <w:lang w:val="en-US"/>
        </w:rPr>
        <w:instrText xml:space="preserve"> SEQ Figure \* ARABIC </w:instrText>
      </w:r>
      <w:r>
        <w:fldChar w:fldCharType="separate"/>
      </w:r>
      <w:r w:rsidRPr="00F3718F">
        <w:rPr>
          <w:noProof/>
          <w:lang w:val="en-US"/>
        </w:rPr>
        <w:t>1</w:t>
      </w:r>
      <w:r>
        <w:fldChar w:fldCharType="end"/>
      </w:r>
      <w:r w:rsidRPr="001B7FEA">
        <w:rPr>
          <w:lang w:val="en-US"/>
        </w:rPr>
        <w:t xml:space="preserve"> </w:t>
      </w:r>
      <w:r w:rsidRPr="00F3718F">
        <w:rPr>
          <w:lang w:val="en-US"/>
        </w:rPr>
        <w:t>Cross correlation comparison</w:t>
      </w:r>
    </w:p>
    <w:p w14:paraId="69FC34E8" w14:textId="5C3A9208" w:rsidR="00E71474" w:rsidRPr="00F3718F" w:rsidRDefault="003C631E" w:rsidP="00E71474">
      <w:pPr>
        <w:pStyle w:val="BodyText"/>
        <w:rPr>
          <w:lang w:val="en-US"/>
        </w:rPr>
      </w:pPr>
      <w:r>
        <w:rPr>
          <w:lang w:val="en-US"/>
        </w:rPr>
        <w:t>Potentially, a</w:t>
      </w:r>
      <w:r w:rsidRPr="00F3718F">
        <w:rPr>
          <w:lang w:val="en-US"/>
        </w:rPr>
        <w:t xml:space="preserve"> </w:t>
      </w:r>
      <w:r w:rsidR="00E71474" w:rsidRPr="00F3718F">
        <w:rPr>
          <w:lang w:val="en-US"/>
        </w:rPr>
        <w:t xml:space="preserve">new method could be used to selecting root sequences that could, for example, pick root indices according to the 30/60 sequences with the lowest cubic metric, see </w:t>
      </w:r>
      <w:r w:rsidR="00972BAB" w:rsidRPr="00F3718F">
        <w:rPr>
          <w:lang w:val="en-US"/>
        </w:rPr>
        <w:t>bottom two cur</w:t>
      </w:r>
      <w:r w:rsidRPr="00F3718F">
        <w:rPr>
          <w:lang w:val="en-US"/>
        </w:rPr>
        <w:t xml:space="preserve">ves in </w:t>
      </w:r>
      <w:r w:rsidR="00F3718F">
        <w:rPr>
          <w:lang w:val="en-US"/>
        </w:rPr>
        <w:t>2</w:t>
      </w:r>
      <w:r w:rsidR="00E71474" w:rsidRPr="00F3718F">
        <w:rPr>
          <w:lang w:val="en-US"/>
        </w:rPr>
        <w:t xml:space="preserve">. This method </w:t>
      </w:r>
      <w:r w:rsidRPr="00F3718F">
        <w:rPr>
          <w:lang w:val="en-US"/>
        </w:rPr>
        <w:t xml:space="preserve">results in at best a </w:t>
      </w:r>
      <w:r w:rsidR="00E71474" w:rsidRPr="00F3718F">
        <w:rPr>
          <w:lang w:val="en-US"/>
        </w:rPr>
        <w:t xml:space="preserve">1 dB cubic metric advantage for </w:t>
      </w:r>
      <w:r w:rsidRPr="00F3718F">
        <w:rPr>
          <w:lang w:val="en-US"/>
        </w:rPr>
        <w:t xml:space="preserve">sequence lengths </w:t>
      </w:r>
      <w:r w:rsidR="00E71474" w:rsidRPr="00F3718F">
        <w:rPr>
          <w:lang w:val="en-US"/>
        </w:rPr>
        <w:t>relevant</w:t>
      </w:r>
      <w:r w:rsidRPr="00F3718F">
        <w:rPr>
          <w:lang w:val="en-US"/>
        </w:rPr>
        <w:t xml:space="preserve"> to </w:t>
      </w:r>
      <w:r w:rsidR="00972BAB" w:rsidRPr="00F3718F">
        <w:rPr>
          <w:lang w:val="en-US"/>
        </w:rPr>
        <w:t>NR, but</w:t>
      </w:r>
      <w:r w:rsidR="00E71474" w:rsidRPr="00F3718F">
        <w:rPr>
          <w:lang w:val="en-US"/>
        </w:rPr>
        <w:t xml:space="preserve"> demands sequence length specific root indices. The correlation impact would also need some consideration in case a new root selection method was proposed.</w:t>
      </w:r>
    </w:p>
    <w:p w14:paraId="0B86A318" w14:textId="77777777" w:rsidR="00E71474" w:rsidRDefault="00E71474" w:rsidP="00E71474">
      <w:pPr>
        <w:pStyle w:val="BodyText"/>
        <w:jc w:val="center"/>
      </w:pPr>
      <w:r>
        <w:rPr>
          <w:noProof/>
          <w:lang w:val="en-US"/>
        </w:rPr>
        <w:lastRenderedPageBreak/>
        <w:drawing>
          <wp:inline distT="0" distB="0" distL="0" distR="0" wp14:anchorId="69A89A1A" wp14:editId="042CD76D">
            <wp:extent cx="3423600" cy="27252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3600" cy="2725200"/>
                    </a:xfrm>
                    <a:prstGeom prst="rect">
                      <a:avLst/>
                    </a:prstGeom>
                    <a:noFill/>
                  </pic:spPr>
                </pic:pic>
              </a:graphicData>
            </a:graphic>
          </wp:inline>
        </w:drawing>
      </w:r>
    </w:p>
    <w:p w14:paraId="472B7808" w14:textId="796C77A9" w:rsidR="00E71474" w:rsidRPr="00F3718F" w:rsidRDefault="00E71474" w:rsidP="00E71474">
      <w:pPr>
        <w:pStyle w:val="Caption"/>
        <w:rPr>
          <w:lang w:val="en-US"/>
        </w:rPr>
      </w:pPr>
      <w:bookmarkStart w:id="7" w:name="_Ref492043898"/>
      <w:r w:rsidRPr="00F3718F">
        <w:rPr>
          <w:lang w:val="en-US"/>
        </w:rPr>
        <w:t xml:space="preserve">Figure </w:t>
      </w:r>
      <w:r w:rsidR="00980DDE">
        <w:fldChar w:fldCharType="begin"/>
      </w:r>
      <w:r w:rsidR="00980DDE" w:rsidRPr="00F3718F">
        <w:rPr>
          <w:lang w:val="en-US"/>
        </w:rPr>
        <w:instrText xml:space="preserve"> SEQ Figure \* ARABIC </w:instrText>
      </w:r>
      <w:r w:rsidR="00980DDE">
        <w:fldChar w:fldCharType="separate"/>
      </w:r>
      <w:r w:rsidR="00F3718F">
        <w:rPr>
          <w:noProof/>
          <w:lang w:val="en-US"/>
        </w:rPr>
        <w:t>2</w:t>
      </w:r>
      <w:r w:rsidR="00980DDE">
        <w:rPr>
          <w:noProof/>
        </w:rPr>
        <w:fldChar w:fldCharType="end"/>
      </w:r>
      <w:bookmarkEnd w:id="7"/>
      <w:r w:rsidRPr="00F3718F">
        <w:rPr>
          <w:lang w:val="en-US"/>
        </w:rPr>
        <w:t>: Root selection comparison</w:t>
      </w:r>
    </w:p>
    <w:p w14:paraId="5ECFE00F" w14:textId="15BECA65" w:rsidR="00864AA9" w:rsidRPr="00F3718F" w:rsidRDefault="003C631E" w:rsidP="00864AA9">
      <w:pPr>
        <w:rPr>
          <w:lang w:val="en-US"/>
        </w:rPr>
      </w:pPr>
      <w:r w:rsidRPr="00F3718F">
        <w:rPr>
          <w:lang w:val="en-US"/>
        </w:rPr>
        <w:t xml:space="preserve">For simplicity, instead we propose that the same sets of 60 sequences from LTE be used rather than performing this optimization. </w:t>
      </w:r>
      <w:r w:rsidR="00864AA9" w:rsidRPr="00F3718F">
        <w:rPr>
          <w:lang w:val="en-US"/>
        </w:rPr>
        <w:t>Based on the above observations, we make the following proposal:</w:t>
      </w:r>
    </w:p>
    <w:p w14:paraId="6D0E53E4" w14:textId="25043BBA" w:rsidR="0073659C" w:rsidRDefault="0073659C" w:rsidP="0073659C">
      <w:pPr>
        <w:pStyle w:val="Proposal"/>
        <w:rPr>
          <w:lang w:val="en-US"/>
        </w:rPr>
      </w:pPr>
      <w:r>
        <w:rPr>
          <w:lang w:val="en-US"/>
        </w:rPr>
        <w:t>Assuming that</w:t>
      </w:r>
      <w:r w:rsidRPr="0073659C">
        <w:rPr>
          <w:lang w:val="en-US"/>
        </w:rPr>
        <w:t xml:space="preserve"> </w:t>
      </w:r>
      <w:r>
        <w:rPr>
          <w:lang w:val="en-US"/>
        </w:rPr>
        <w:t>NR supports setting the base sequence number</w:t>
      </w:r>
      <w:r w:rsidRPr="00734366">
        <w:rPr>
          <w:lang w:val="en-US"/>
        </w:rPr>
        <w:t xml:space="preserve"> </w:t>
      </w:r>
      <w:r w:rsidRPr="00E629D8">
        <w:rPr>
          <w:i/>
          <w:lang w:val="en-US"/>
        </w:rPr>
        <w:t>v</w:t>
      </w:r>
      <w:r w:rsidRPr="00734366">
        <w:rPr>
          <w:lang w:val="en-US"/>
        </w:rPr>
        <w:t xml:space="preserve"> </w:t>
      </w:r>
      <w:r>
        <w:rPr>
          <w:lang w:val="en-US"/>
        </w:rPr>
        <w:t>to either 0 or</w:t>
      </w:r>
      <w:r w:rsidRPr="00734366">
        <w:rPr>
          <w:lang w:val="en-US"/>
        </w:rPr>
        <w:t xml:space="preserve"> 1</w:t>
      </w:r>
      <w:r>
        <w:rPr>
          <w:lang w:val="en-US"/>
        </w:rPr>
        <w:t xml:space="preserve"> when group hopping is enabled, </w:t>
      </w:r>
      <w:r w:rsidRPr="00E629D8">
        <w:rPr>
          <w:i/>
          <w:lang w:val="en-US"/>
        </w:rPr>
        <w:t>v</w:t>
      </w:r>
      <w:r>
        <w:rPr>
          <w:lang w:val="en-US"/>
        </w:rPr>
        <w:t xml:space="preserve"> is </w:t>
      </w:r>
      <w:r w:rsidR="00B63F6D">
        <w:rPr>
          <w:lang w:val="en-US"/>
        </w:rPr>
        <w:t>pseudo-</w:t>
      </w:r>
      <w:r w:rsidRPr="00182668">
        <w:rPr>
          <w:lang w:val="en-US"/>
        </w:rPr>
        <w:t>randomly</w:t>
      </w:r>
      <w:r w:rsidR="006430B7">
        <w:rPr>
          <w:lang w:val="en-US"/>
        </w:rPr>
        <w:t xml:space="preserve"> chos</w:t>
      </w:r>
      <w:r w:rsidR="00182668">
        <w:rPr>
          <w:lang w:val="en-US"/>
        </w:rPr>
        <w:t xml:space="preserve">en between 0 and 1. FFS if the pseudo-random sequence </w:t>
      </w:r>
      <w:r w:rsidR="00A1263E">
        <w:rPr>
          <w:lang w:val="en-US"/>
        </w:rPr>
        <w:t xml:space="preserve">and its initialization </w:t>
      </w:r>
      <w:r w:rsidR="002C4917">
        <w:rPr>
          <w:lang w:val="en-US"/>
        </w:rPr>
        <w:t xml:space="preserve">from LTE sequence hopping can be reused to set </w:t>
      </w:r>
      <w:r w:rsidR="002C4917" w:rsidRPr="002C4917">
        <w:rPr>
          <w:i/>
          <w:lang w:val="en-US"/>
        </w:rPr>
        <w:t>v</w:t>
      </w:r>
      <w:r w:rsidR="002C4917">
        <w:rPr>
          <w:lang w:val="en-US"/>
        </w:rPr>
        <w:t>.</w:t>
      </w:r>
      <w:r w:rsidR="00182668">
        <w:rPr>
          <w:lang w:val="en-US"/>
        </w:rPr>
        <w:t xml:space="preserve"> </w:t>
      </w:r>
    </w:p>
    <w:p w14:paraId="2AB60C45" w14:textId="77777777" w:rsidR="00A77759" w:rsidRDefault="00A77759" w:rsidP="00A77759">
      <w:pPr>
        <w:pStyle w:val="Proposal"/>
        <w:rPr>
          <w:lang w:val="en-US"/>
        </w:rPr>
      </w:pPr>
      <w:r>
        <w:rPr>
          <w:lang w:val="en-US"/>
        </w:rPr>
        <w:t xml:space="preserve">When group </w:t>
      </w:r>
      <w:r w:rsidRPr="00973D4E">
        <w:rPr>
          <w:lang w:val="en-US"/>
        </w:rPr>
        <w:t>hopping</w:t>
      </w:r>
      <w:r>
        <w:rPr>
          <w:lang w:val="en-US"/>
        </w:rPr>
        <w:t xml:space="preserve"> is enabled, s</w:t>
      </w:r>
      <w:r w:rsidRPr="00973D4E">
        <w:rPr>
          <w:lang w:val="en-US"/>
        </w:rPr>
        <w:t>upport UE-specific</w:t>
      </w:r>
      <w:r>
        <w:rPr>
          <w:lang w:val="en-US"/>
        </w:rPr>
        <w:t xml:space="preserve"> configuration of the</w:t>
      </w:r>
      <w:r w:rsidRPr="00973D4E">
        <w:rPr>
          <w:lang w:val="en-US"/>
        </w:rPr>
        <w:t xml:space="preserve"> sequence-group number </w:t>
      </w:r>
      <w:r w:rsidRPr="00F906C4">
        <w:rPr>
          <w:i/>
          <w:lang w:val="en-US"/>
        </w:rPr>
        <w:t>u</w:t>
      </w:r>
      <w:r w:rsidRPr="00973D4E">
        <w:rPr>
          <w:lang w:val="en-US"/>
        </w:rPr>
        <w:t xml:space="preserve">. </w:t>
      </w:r>
      <w:r>
        <w:rPr>
          <w:lang w:val="en-US"/>
        </w:rPr>
        <w:t>T</w:t>
      </w:r>
      <w:r w:rsidRPr="00973D4E">
        <w:rPr>
          <w:lang w:val="en-US"/>
        </w:rPr>
        <w:t xml:space="preserve">he sequence initialization </w:t>
      </w:r>
      <w:r w:rsidRPr="006430B7">
        <w:rPr>
          <w:i/>
          <w:lang w:val="en-US"/>
        </w:rPr>
        <w:t>c</w:t>
      </w:r>
      <w:r w:rsidRPr="00973D4E">
        <w:rPr>
          <w:vertAlign w:val="subscript"/>
          <w:lang w:val="en-US"/>
        </w:rPr>
        <w:t>init</w:t>
      </w:r>
      <w:r>
        <w:rPr>
          <w:lang w:val="en-US"/>
        </w:rPr>
        <w:t xml:space="preserve"> of the pseudo-random sequence used for the generation of </w:t>
      </w:r>
      <w:r w:rsidRPr="00F906C4">
        <w:rPr>
          <w:i/>
          <w:lang w:val="en-US"/>
        </w:rPr>
        <w:t>u</w:t>
      </w:r>
      <w:r w:rsidRPr="00973D4E">
        <w:rPr>
          <w:lang w:val="en-US"/>
        </w:rPr>
        <w:t xml:space="preserve"> is a function of the UE-specifically configured ID.</w:t>
      </w:r>
      <w:r>
        <w:rPr>
          <w:lang w:val="en-US"/>
        </w:rPr>
        <w:t xml:space="preserve"> </w:t>
      </w:r>
    </w:p>
    <w:p w14:paraId="25016C9D" w14:textId="77777777" w:rsidR="00A77759" w:rsidRPr="00F906C4" w:rsidRDefault="00A77759" w:rsidP="00A77759">
      <w:pPr>
        <w:pStyle w:val="Proposal"/>
        <w:rPr>
          <w:lang w:val="en-US"/>
        </w:rPr>
      </w:pPr>
      <w:r w:rsidRPr="00F906C4">
        <w:rPr>
          <w:lang w:val="en-US"/>
        </w:rPr>
        <w:t xml:space="preserve">When sequence hopping is enabled, support UE-specific configuration of the base sequence number </w:t>
      </w:r>
      <w:r w:rsidRPr="00F906C4">
        <w:rPr>
          <w:i/>
          <w:lang w:val="en-US"/>
        </w:rPr>
        <w:t>v</w:t>
      </w:r>
      <w:r w:rsidRPr="00F906C4">
        <w:rPr>
          <w:lang w:val="en-US"/>
        </w:rPr>
        <w:t xml:space="preserve">. The sequence initialization </w:t>
      </w:r>
      <w:r w:rsidRPr="00F906C4">
        <w:rPr>
          <w:i/>
          <w:lang w:val="en-US"/>
        </w:rPr>
        <w:t>c</w:t>
      </w:r>
      <w:r w:rsidRPr="00F906C4">
        <w:rPr>
          <w:vertAlign w:val="subscript"/>
          <w:lang w:val="en-US"/>
        </w:rPr>
        <w:t>init</w:t>
      </w:r>
      <w:r w:rsidRPr="00F906C4">
        <w:rPr>
          <w:lang w:val="en-US"/>
        </w:rPr>
        <w:t xml:space="preserve"> of the pseudo-random sequence used for the generation of </w:t>
      </w:r>
      <w:r w:rsidRPr="00F906C4">
        <w:rPr>
          <w:i/>
          <w:lang w:val="en-US"/>
        </w:rPr>
        <w:t>v</w:t>
      </w:r>
      <w:r w:rsidRPr="00F906C4">
        <w:rPr>
          <w:lang w:val="en-US"/>
        </w:rPr>
        <w:t xml:space="preserve"> is a function of the UE-specifically configured ID. </w:t>
      </w:r>
    </w:p>
    <w:p w14:paraId="10D07708" w14:textId="0DE5AA30" w:rsidR="00680CD4" w:rsidRPr="0005733E" w:rsidRDefault="0005733E" w:rsidP="0005733E">
      <w:pPr>
        <w:pStyle w:val="Proposal"/>
        <w:numPr>
          <w:ilvl w:val="0"/>
          <w:numId w:val="0"/>
        </w:numPr>
        <w:rPr>
          <w:b w:val="0"/>
          <w:lang w:val="en-US"/>
        </w:rPr>
      </w:pPr>
      <w:r w:rsidRPr="0005733E">
        <w:rPr>
          <w:b w:val="0"/>
          <w:lang w:val="en-US"/>
        </w:rPr>
        <w:t xml:space="preserve">In </w:t>
      </w:r>
      <w:r>
        <w:rPr>
          <w:b w:val="0"/>
          <w:lang w:val="en-US"/>
        </w:rPr>
        <w:t xml:space="preserve">LTE, SRS resource </w:t>
      </w:r>
      <w:r w:rsidR="003C631E">
        <w:rPr>
          <w:b w:val="0"/>
          <w:lang w:val="en-US"/>
        </w:rPr>
        <w:t xml:space="preserve">are </w:t>
      </w:r>
      <w:r w:rsidR="00313E4B">
        <w:rPr>
          <w:b w:val="0"/>
          <w:lang w:val="en-US"/>
        </w:rPr>
        <w:t>one symbol</w:t>
      </w:r>
      <w:r w:rsidR="003C631E">
        <w:rPr>
          <w:b w:val="0"/>
          <w:lang w:val="en-US"/>
        </w:rPr>
        <w:t xml:space="preserve"> long in each subframe</w:t>
      </w:r>
      <w:r w:rsidR="00313E4B">
        <w:rPr>
          <w:b w:val="0"/>
          <w:lang w:val="en-US"/>
        </w:rPr>
        <w:t>. In NR, it was</w:t>
      </w:r>
      <w:r>
        <w:rPr>
          <w:b w:val="0"/>
          <w:lang w:val="en-US"/>
        </w:rPr>
        <w:t xml:space="preserve"> agreed that the SRS resource can be 1, 2,</w:t>
      </w:r>
      <w:r w:rsidR="00313E4B">
        <w:rPr>
          <w:b w:val="0"/>
          <w:lang w:val="en-US"/>
        </w:rPr>
        <w:t xml:space="preserve"> or</w:t>
      </w:r>
      <w:r>
        <w:rPr>
          <w:b w:val="0"/>
          <w:lang w:val="en-US"/>
        </w:rPr>
        <w:t xml:space="preserve"> 4 symbols.</w:t>
      </w:r>
      <w:r w:rsidR="00313E4B">
        <w:rPr>
          <w:b w:val="0"/>
          <w:lang w:val="en-US"/>
        </w:rPr>
        <w:t xml:space="preserve"> Moreover, it was agreed that repetition is supported.</w:t>
      </w:r>
      <w:r>
        <w:rPr>
          <w:b w:val="0"/>
          <w:lang w:val="en-US"/>
        </w:rPr>
        <w:t xml:space="preserve"> In case of multi-symbol SRS resource, it would be beneficial for interference randomization purposes, to choose a different ZC root for the generation of </w:t>
      </w:r>
      <w:r w:rsidR="00313E4B">
        <w:rPr>
          <w:b w:val="0"/>
          <w:lang w:val="en-US"/>
        </w:rPr>
        <w:t>the</w:t>
      </w:r>
      <w:r w:rsidR="00A1263E">
        <w:rPr>
          <w:b w:val="0"/>
          <w:lang w:val="en-US"/>
        </w:rPr>
        <w:t xml:space="preserve"> sequence mapped to each symbol, so that if strong interference occurs in a symbol, it would not persist for the entire resource.</w:t>
      </w:r>
      <w:r w:rsidR="00864AA9">
        <w:rPr>
          <w:b w:val="0"/>
          <w:lang w:val="en-US"/>
        </w:rPr>
        <w:t xml:space="preserve"> </w:t>
      </w:r>
    </w:p>
    <w:p w14:paraId="28B32445" w14:textId="585C9FA3" w:rsidR="00973D4E" w:rsidRDefault="00491684" w:rsidP="00973D4E">
      <w:pPr>
        <w:pStyle w:val="Proposal"/>
        <w:rPr>
          <w:lang w:val="en-US"/>
        </w:rPr>
      </w:pPr>
      <w:r>
        <w:rPr>
          <w:lang w:val="en-US"/>
        </w:rPr>
        <w:t>For</w:t>
      </w:r>
      <w:r w:rsidRPr="009F7394">
        <w:rPr>
          <w:lang w:val="en-US"/>
        </w:rPr>
        <w:t xml:space="preserve"> multi-symbol SRS resources</w:t>
      </w:r>
      <w:r>
        <w:rPr>
          <w:lang w:val="en-US"/>
        </w:rPr>
        <w:t xml:space="preserve">, support hopping of the base sequence per SRS </w:t>
      </w:r>
      <w:r w:rsidR="006430B7">
        <w:rPr>
          <w:lang w:val="en-US"/>
        </w:rPr>
        <w:t xml:space="preserve">symbol, </w:t>
      </w:r>
      <w:r w:rsidR="006430B7" w:rsidRPr="009F7394">
        <w:rPr>
          <w:lang w:val="en-US"/>
        </w:rPr>
        <w:t>e.g.</w:t>
      </w:r>
      <w:r w:rsidR="00016B54">
        <w:rPr>
          <w:lang w:val="en-US"/>
        </w:rPr>
        <w:t xml:space="preserve"> by incrementing</w:t>
      </w:r>
      <w:r w:rsidR="00016B54" w:rsidRPr="009F7394">
        <w:rPr>
          <w:lang w:val="en-US"/>
        </w:rPr>
        <w:t xml:space="preserve"> for each SRS symbol</w:t>
      </w:r>
      <w:r w:rsidR="00016B54">
        <w:rPr>
          <w:lang w:val="en-US"/>
        </w:rPr>
        <w:t xml:space="preserve"> (instead for each </w:t>
      </w:r>
      <w:r w:rsidR="003C631E">
        <w:rPr>
          <w:lang w:val="en-US"/>
        </w:rPr>
        <w:t xml:space="preserve">subframe </w:t>
      </w:r>
      <w:r w:rsidR="00016B54">
        <w:rPr>
          <w:lang w:val="en-US"/>
        </w:rPr>
        <w:t>in LTE) t</w:t>
      </w:r>
      <w:r w:rsidR="00D753A8" w:rsidRPr="00016B54">
        <w:rPr>
          <w:lang w:val="en-US"/>
        </w:rPr>
        <w:t>he inpu</w:t>
      </w:r>
      <w:r w:rsidR="002C4917">
        <w:rPr>
          <w:lang w:val="en-US"/>
        </w:rPr>
        <w:t>t to the pseudo-random sequence</w:t>
      </w:r>
      <w:r w:rsidR="00F906C4">
        <w:rPr>
          <w:lang w:val="en-US"/>
        </w:rPr>
        <w:t xml:space="preserve"> used in the formulas o</w:t>
      </w:r>
      <w:r>
        <w:rPr>
          <w:lang w:val="en-US"/>
        </w:rPr>
        <w:t xml:space="preserve">f group </w:t>
      </w:r>
      <w:r w:rsidR="00F906C4">
        <w:rPr>
          <w:lang w:val="en-US"/>
        </w:rPr>
        <w:t xml:space="preserve">hopping </w:t>
      </w:r>
      <w:r w:rsidR="00325AC7">
        <w:rPr>
          <w:lang w:val="en-US"/>
        </w:rPr>
        <w:t xml:space="preserve">and </w:t>
      </w:r>
      <w:r>
        <w:rPr>
          <w:lang w:val="en-US"/>
        </w:rPr>
        <w:t>sequence hopping.</w:t>
      </w:r>
      <w:r w:rsidR="00016B54">
        <w:rPr>
          <w:lang w:val="en-US"/>
        </w:rPr>
        <w:t xml:space="preserve"> </w:t>
      </w:r>
    </w:p>
    <w:p w14:paraId="5A637D79" w14:textId="77777777" w:rsidR="00F30F52" w:rsidRPr="0066293E" w:rsidRDefault="00F30F52" w:rsidP="00F30F52">
      <w:pPr>
        <w:pStyle w:val="Heading2"/>
        <w:rPr>
          <w:rFonts w:ascii="Times New Roman" w:hAnsi="Times New Roman" w:cs="Times New Roman"/>
        </w:rPr>
      </w:pPr>
      <w:r w:rsidRPr="0066293E">
        <w:rPr>
          <w:rFonts w:ascii="Times New Roman" w:hAnsi="Times New Roman" w:cs="Times New Roman"/>
        </w:rPr>
        <w:lastRenderedPageBreak/>
        <w:t>SRS frequency hopping in NR</w:t>
      </w:r>
    </w:p>
    <w:p w14:paraId="07B814A0" w14:textId="35AA79D1" w:rsidR="00E40010" w:rsidRDefault="00E40010" w:rsidP="00E40010">
      <w:pPr>
        <w:rPr>
          <w:lang w:val="en-US"/>
        </w:rPr>
      </w:pPr>
      <w:r w:rsidRPr="009C0043">
        <w:rPr>
          <w:lang w:val="en-US"/>
        </w:rPr>
        <w:t>The design of SRS hopping in NR is discussed in detail in [1]. The main idea is to update the SRS counter which would depend on the symbol counter instead of the slot counter in LTE.</w:t>
      </w:r>
      <w:r w:rsidR="00A1263E">
        <w:rPr>
          <w:lang w:val="en-US"/>
        </w:rPr>
        <w:t xml:space="preserve"> </w:t>
      </w:r>
      <w:r>
        <w:rPr>
          <w:lang w:val="en-US"/>
        </w:rPr>
        <w:t>We repeat below the proposals for completeness:</w:t>
      </w:r>
    </w:p>
    <w:p w14:paraId="4BE92D2F" w14:textId="6D6F855E" w:rsidR="00E40010" w:rsidRPr="00F3718F" w:rsidRDefault="00E40010" w:rsidP="00586EE9">
      <w:pPr>
        <w:pStyle w:val="Proposal"/>
        <w:rPr>
          <w:lang w:val="en-US"/>
        </w:rPr>
      </w:pPr>
      <w:r w:rsidRPr="00F3718F">
        <w:rPr>
          <w:lang w:val="en-US"/>
        </w:rPr>
        <w:t>The hopping pattern should be obtained by generalization of the LTE network where SRS transmission counter should depend on the symbol counter in</w:t>
      </w:r>
      <w:r w:rsidR="00586EE9" w:rsidRPr="00F3718F">
        <w:rPr>
          <w:lang w:val="en-US"/>
        </w:rPr>
        <w:t>stead the slot counter.</w:t>
      </w:r>
    </w:p>
    <w:p w14:paraId="3B4C6C20" w14:textId="6869A6D3" w:rsidR="00E40010" w:rsidRPr="00F3718F" w:rsidRDefault="00E40010" w:rsidP="00586EE9">
      <w:pPr>
        <w:pStyle w:val="Proposal"/>
        <w:rPr>
          <w:lang w:val="en-US"/>
        </w:rPr>
      </w:pPr>
      <w:r w:rsidRPr="001B3061">
        <w:rPr>
          <w:lang w:val="en-US"/>
        </w:rPr>
        <w:t xml:space="preserve">For </w:t>
      </w:r>
      <w:r>
        <w:rPr>
          <w:lang w:val="en-US"/>
        </w:rPr>
        <w:t xml:space="preserve">intra-slot </w:t>
      </w:r>
      <w:r w:rsidRPr="001B3061">
        <w:rPr>
          <w:lang w:val="en-US"/>
        </w:rPr>
        <w:t>ho</w:t>
      </w:r>
      <w:r>
        <w:rPr>
          <w:lang w:val="en-US"/>
        </w:rPr>
        <w:t xml:space="preserve">pping combined with repetition, the repetition factor r and </w:t>
      </w:r>
      <w:r w:rsidRPr="00F3718F">
        <w:rPr>
          <w:lang w:val="en-US"/>
        </w:rPr>
        <w:t>B</w:t>
      </w:r>
      <w:r w:rsidRPr="00F3718F">
        <w:rPr>
          <w:vertAlign w:val="subscript"/>
          <w:lang w:val="en-US"/>
        </w:rPr>
        <w:t>SRS</w:t>
      </w:r>
      <w:r w:rsidRPr="00F3718F">
        <w:rPr>
          <w:lang w:val="en-US"/>
        </w:rPr>
        <w:t xml:space="preserve"> are set such that the full hopping bandwidth is sounded in N/r hops with </w:t>
      </w:r>
      <w:r w:rsidRPr="00F57D2C">
        <w:rPr>
          <w:i/>
          <w:lang w:val="en-US"/>
        </w:rPr>
        <w:t>F</w:t>
      </w:r>
      <w:r w:rsidRPr="00F57D2C">
        <w:rPr>
          <w:i/>
          <w:vertAlign w:val="subscript"/>
          <w:lang w:val="en-US"/>
        </w:rPr>
        <w:t>b</w:t>
      </w:r>
      <w:r>
        <w:rPr>
          <w:lang w:val="en-US"/>
        </w:rPr>
        <w:t xml:space="preserve"> given by</w:t>
      </w:r>
      <w:r w:rsidR="00586EE9">
        <w:rPr>
          <w:lang w:val="en-US"/>
        </w:rPr>
        <w:t xml:space="preserve"> reusing the LTE hopping formulas </w:t>
      </w:r>
      <w:r w:rsidR="00586EE9" w:rsidRPr="00586EE9">
        <w:rPr>
          <w:lang w:val="en-US"/>
        </w:rPr>
        <w:t xml:space="preserve">with simple adaptation of </w:t>
      </w:r>
      <w:r w:rsidR="00586EE9">
        <w:rPr>
          <w:lang w:val="en-US"/>
        </w:rPr>
        <w:t xml:space="preserve">the </w:t>
      </w:r>
      <w:r w:rsidR="00586EE9" w:rsidRPr="00586EE9">
        <w:rPr>
          <w:lang w:val="en-US"/>
        </w:rPr>
        <w:t>SRS transmission</w:t>
      </w:r>
      <w:r w:rsidR="00586EE9">
        <w:rPr>
          <w:lang w:val="en-US"/>
        </w:rPr>
        <w:t xml:space="preserve"> counter </w:t>
      </w:r>
      <w:r w:rsidR="00586EE9" w:rsidRPr="00586EE9">
        <w:rPr>
          <w:lang w:val="en-US"/>
        </w:rPr>
        <w:t>that accounts for number of symbols in a resource N and the repetition factor r</w:t>
      </w:r>
      <w:r w:rsidRPr="00F3718F">
        <w:rPr>
          <w:lang w:val="en-US"/>
        </w:rPr>
        <w:t>.</w:t>
      </w:r>
    </w:p>
    <w:p w14:paraId="678113ED" w14:textId="4BCB77DA" w:rsidR="00FA3993" w:rsidRPr="00F3718F" w:rsidRDefault="00E40010" w:rsidP="004D3E22">
      <w:pPr>
        <w:pStyle w:val="Proposal"/>
        <w:rPr>
          <w:lang w:val="en-US"/>
        </w:rPr>
      </w:pPr>
      <w:r>
        <w:rPr>
          <w:lang w:val="en-US"/>
        </w:rPr>
        <w:t xml:space="preserve">For aperiodic SRS, </w:t>
      </w:r>
      <w:r w:rsidRPr="00F3718F">
        <w:rPr>
          <w:lang w:val="en-US"/>
        </w:rPr>
        <w:t>for N=4, when hopping with repetition is configured, the repetition factor is set to 2, and the full hopping bandwidth is sounded in two pairs of OFDM symbols.</w:t>
      </w:r>
    </w:p>
    <w:p w14:paraId="500E936E" w14:textId="77777777" w:rsidR="00D8765B" w:rsidRDefault="00D8765B" w:rsidP="00D8765B">
      <w:pPr>
        <w:pStyle w:val="Heading2"/>
      </w:pPr>
      <w:r>
        <w:t>TX antenna switching configuration</w:t>
      </w:r>
    </w:p>
    <w:p w14:paraId="1A6F95E3" w14:textId="777386F9" w:rsidR="00D8765B" w:rsidRPr="00AB2B47" w:rsidRDefault="00D8765B" w:rsidP="00D8765B">
      <w:pPr>
        <w:rPr>
          <w:lang w:val="en-US"/>
        </w:rPr>
      </w:pPr>
      <w:r>
        <w:rPr>
          <w:lang w:val="en-US"/>
        </w:rPr>
        <w:t>NR supports</w:t>
      </w:r>
      <w:r w:rsidRPr="004F38DD">
        <w:rPr>
          <w:lang w:val="en-US"/>
        </w:rPr>
        <w:t xml:space="preserve"> (1T2R)</w:t>
      </w:r>
      <w:r>
        <w:rPr>
          <w:lang w:val="en-US"/>
        </w:rPr>
        <w:t>,</w:t>
      </w:r>
      <w:r w:rsidR="002A3D7B">
        <w:rPr>
          <w:lang w:val="en-US"/>
        </w:rPr>
        <w:t xml:space="preserve"> </w:t>
      </w:r>
      <w:r w:rsidRPr="004F38DD">
        <w:rPr>
          <w:lang w:val="en-US"/>
        </w:rPr>
        <w:t xml:space="preserve">(2T4R) </w:t>
      </w:r>
      <w:r>
        <w:rPr>
          <w:lang w:val="en-US"/>
        </w:rPr>
        <w:t xml:space="preserve">and </w:t>
      </w:r>
      <w:r w:rsidRPr="004F38DD">
        <w:rPr>
          <w:lang w:val="en-US"/>
        </w:rPr>
        <w:t>(</w:t>
      </w:r>
      <w:r>
        <w:rPr>
          <w:lang w:val="en-US"/>
        </w:rPr>
        <w:t>1</w:t>
      </w:r>
      <w:r w:rsidRPr="004F38DD">
        <w:rPr>
          <w:lang w:val="en-US"/>
        </w:rPr>
        <w:t xml:space="preserve">T4R) </w:t>
      </w:r>
      <w:r>
        <w:rPr>
          <w:lang w:val="en-US"/>
        </w:rPr>
        <w:t xml:space="preserve">Tx </w:t>
      </w:r>
      <w:r w:rsidRPr="004F38DD">
        <w:rPr>
          <w:lang w:val="en-US"/>
        </w:rPr>
        <w:t>switching for UEs with more Rx chains than Tx chains.</w:t>
      </w:r>
      <w:r>
        <w:rPr>
          <w:lang w:val="en-US"/>
        </w:rPr>
        <w:t xml:space="preserve"> </w:t>
      </w:r>
      <w:r w:rsidRPr="004F38DD">
        <w:rPr>
          <w:lang w:val="en-US"/>
        </w:rPr>
        <w:t xml:space="preserve">From the point of view </w:t>
      </w:r>
      <w:r w:rsidR="00C35DDC">
        <w:rPr>
          <w:lang w:val="en-US"/>
        </w:rPr>
        <w:t xml:space="preserve">of </w:t>
      </w:r>
      <w:r w:rsidRPr="004F38DD">
        <w:rPr>
          <w:lang w:val="en-US"/>
        </w:rPr>
        <w:t xml:space="preserve">specifying the </w:t>
      </w:r>
      <w:r w:rsidR="00413F78" w:rsidRPr="004F38DD">
        <w:rPr>
          <w:lang w:val="en-US"/>
        </w:rPr>
        <w:t>behavior</w:t>
      </w:r>
      <w:r w:rsidRPr="004F38DD">
        <w:rPr>
          <w:lang w:val="en-US"/>
        </w:rPr>
        <w:t xml:space="preserve"> of TX switching, </w:t>
      </w:r>
      <w:r w:rsidRPr="00C35DDC">
        <w:rPr>
          <w:lang w:val="en-US"/>
        </w:rPr>
        <w:t xml:space="preserve">both the number of resources and the number of ports per resource need to be considered. In </w:t>
      </w:r>
      <w:r w:rsidR="00C35DDC">
        <w:rPr>
          <w:lang w:val="en-US"/>
        </w:rPr>
        <w:t>RAN1 #90bis</w:t>
      </w:r>
      <w:r w:rsidRPr="00C35DDC">
        <w:rPr>
          <w:lang w:val="en-US"/>
        </w:rPr>
        <w:t xml:space="preserve">, it was agreed that </w:t>
      </w:r>
      <w:r w:rsidR="00C35DDC" w:rsidRPr="00C35DDC">
        <w:rPr>
          <w:lang w:val="en-US"/>
        </w:rPr>
        <w:t>t</w:t>
      </w:r>
      <w:r w:rsidRPr="00C35DDC">
        <w:rPr>
          <w:lang w:val="en-US"/>
        </w:rPr>
        <w:t xml:space="preserve">he UE is configured with two SRS resources which are single-port </w:t>
      </w:r>
      <w:r w:rsidRPr="00C35DDC">
        <w:rPr>
          <w:rFonts w:eastAsiaTheme="minorEastAsia"/>
          <w:lang w:val="en-US"/>
        </w:rPr>
        <w:t>and the port of the 2</w:t>
      </w:r>
      <w:r w:rsidRPr="00C35DDC">
        <w:rPr>
          <w:rFonts w:eastAsiaTheme="minorEastAsia"/>
          <w:vertAlign w:val="superscript"/>
          <w:lang w:val="en-US"/>
        </w:rPr>
        <w:t>nd</w:t>
      </w:r>
      <w:r w:rsidRPr="00C35DDC">
        <w:rPr>
          <w:rFonts w:eastAsiaTheme="minorEastAsia"/>
          <w:lang w:val="en-US"/>
        </w:rPr>
        <w:t xml:space="preserve"> resource is associated with a different UE antenna than the port of the 1</w:t>
      </w:r>
      <w:r w:rsidRPr="00C35DDC">
        <w:rPr>
          <w:rFonts w:eastAsiaTheme="minorEastAsia"/>
          <w:vertAlign w:val="superscript"/>
          <w:lang w:val="en-US"/>
        </w:rPr>
        <w:t>st</w:t>
      </w:r>
      <w:r w:rsidR="00C35DDC">
        <w:rPr>
          <w:rFonts w:eastAsiaTheme="minorEastAsia"/>
          <w:lang w:val="en-US"/>
        </w:rPr>
        <w:t xml:space="preserve"> </w:t>
      </w:r>
      <w:r w:rsidRPr="00C35DDC">
        <w:rPr>
          <w:rFonts w:eastAsiaTheme="minorEastAsia"/>
          <w:lang w:val="en-US"/>
        </w:rPr>
        <w:t>resource</w:t>
      </w:r>
      <w:r w:rsidRPr="00C35DDC">
        <w:rPr>
          <w:lang w:val="en-US"/>
        </w:rPr>
        <w:t xml:space="preserve"> f</w:t>
      </w:r>
      <w:r w:rsidRPr="00C35DDC">
        <w:rPr>
          <w:rFonts w:eastAsiaTheme="minorEastAsia"/>
          <w:lang w:val="en-US"/>
        </w:rPr>
        <w:t>or 1T2R</w:t>
      </w:r>
      <w:r w:rsidRPr="00C35DDC">
        <w:rPr>
          <w:lang w:val="en-US"/>
        </w:rPr>
        <w:t xml:space="preserve">. </w:t>
      </w:r>
      <w:r w:rsidRPr="00C35DDC">
        <w:rPr>
          <w:rFonts w:eastAsiaTheme="minorEastAsia"/>
          <w:lang w:val="en-US"/>
        </w:rPr>
        <w:t>For 2T4R</w:t>
      </w:r>
      <w:r w:rsidRPr="00C35DDC">
        <w:rPr>
          <w:lang w:val="en-US"/>
        </w:rPr>
        <w:t xml:space="preserve"> b</w:t>
      </w:r>
      <w:r w:rsidRPr="00C35DDC">
        <w:rPr>
          <w:rFonts w:eastAsiaTheme="minorEastAsia"/>
          <w:lang w:val="en-US"/>
        </w:rPr>
        <w:t>oth resources are 2-port</w:t>
      </w:r>
      <w:r w:rsidRPr="004078AC">
        <w:rPr>
          <w:rFonts w:eastAsiaTheme="minorEastAsia"/>
          <w:lang w:val="en-US"/>
        </w:rPr>
        <w:t>, and the port pair of the 2</w:t>
      </w:r>
      <w:r w:rsidRPr="00C35DDC">
        <w:rPr>
          <w:rFonts w:eastAsiaTheme="minorEastAsia"/>
          <w:vertAlign w:val="superscript"/>
          <w:lang w:val="en-US"/>
        </w:rPr>
        <w:t>nd</w:t>
      </w:r>
      <w:r w:rsidR="00C35DDC">
        <w:rPr>
          <w:rFonts w:eastAsiaTheme="minorEastAsia"/>
          <w:lang w:val="en-US"/>
        </w:rPr>
        <w:t xml:space="preserve"> </w:t>
      </w:r>
      <w:r w:rsidRPr="004078AC">
        <w:rPr>
          <w:rFonts w:eastAsiaTheme="minorEastAsia"/>
          <w:lang w:val="en-US"/>
        </w:rPr>
        <w:t>resource is associated with a different UE antenna pair than the port pair of the 1</w:t>
      </w:r>
      <w:r w:rsidRPr="00C35DDC">
        <w:rPr>
          <w:rFonts w:eastAsiaTheme="minorEastAsia"/>
          <w:vertAlign w:val="superscript"/>
          <w:lang w:val="en-US"/>
        </w:rPr>
        <w:t>st</w:t>
      </w:r>
      <w:r w:rsidRPr="004078AC">
        <w:rPr>
          <w:rFonts w:eastAsiaTheme="minorEastAsia"/>
          <w:lang w:val="en-US"/>
        </w:rPr>
        <w:t xml:space="preserve"> resource</w:t>
      </w:r>
      <w:r w:rsidR="00C35DDC">
        <w:rPr>
          <w:lang w:val="en-US"/>
        </w:rPr>
        <w:t>.</w:t>
      </w:r>
    </w:p>
    <w:p w14:paraId="78BC616F" w14:textId="55D918EB" w:rsidR="00E238B9" w:rsidRPr="00B47702" w:rsidRDefault="00D8765B" w:rsidP="00B47702">
      <w:pPr>
        <w:rPr>
          <w:lang w:val="en-US"/>
        </w:rPr>
      </w:pPr>
      <w:r w:rsidRPr="00AB2B47">
        <w:rPr>
          <w:lang w:val="en-US"/>
        </w:rPr>
        <w:t>It was also agreed that NR supports intra</w:t>
      </w:r>
      <w:r w:rsidR="00B71364">
        <w:rPr>
          <w:lang w:val="en-US"/>
        </w:rPr>
        <w:t>-</w:t>
      </w:r>
      <w:r w:rsidRPr="00AB2B47">
        <w:rPr>
          <w:lang w:val="en-US"/>
        </w:rPr>
        <w:t xml:space="preserve"> and inter-slot antenna switching</w:t>
      </w:r>
      <w:r w:rsidR="00AB2B47" w:rsidRPr="00AB2B47">
        <w:rPr>
          <w:lang w:val="en-US"/>
        </w:rPr>
        <w:t xml:space="preserve"> </w:t>
      </w:r>
      <w:r w:rsidRPr="00AB2B47">
        <w:rPr>
          <w:lang w:val="en-US"/>
        </w:rPr>
        <w:t xml:space="preserve">for 1T4R Tx </w:t>
      </w:r>
      <w:r w:rsidR="00B71364">
        <w:rPr>
          <w:lang w:val="en-US"/>
        </w:rPr>
        <w:t xml:space="preserve">switching </w:t>
      </w:r>
      <w:r w:rsidRPr="00AB2B47">
        <w:rPr>
          <w:lang w:val="en-US"/>
        </w:rPr>
        <w:t>case. It was agreed that the UE is configured with 4 SRS resources which are all single-symbol and single-port and e</w:t>
      </w:r>
      <w:r w:rsidRPr="00AB2B47">
        <w:rPr>
          <w:rFonts w:eastAsiaTheme="minorEastAsia"/>
          <w:lang w:val="en-US"/>
        </w:rPr>
        <w:t>ach port of the 4 resources is associated with a different UE antenna</w:t>
      </w:r>
      <w:r w:rsidR="00CE2996" w:rsidRPr="00AB2B47">
        <w:rPr>
          <w:lang w:val="en-US"/>
        </w:rPr>
        <w:t>. Therefore,</w:t>
      </w:r>
      <w:r w:rsidRPr="00AB2B47">
        <w:rPr>
          <w:lang w:val="en-US"/>
        </w:rPr>
        <w:t xml:space="preserve"> with configuration of guard intervals we would</w:t>
      </w:r>
      <w:r w:rsidR="00C35DDC">
        <w:rPr>
          <w:lang w:val="en-US"/>
        </w:rPr>
        <w:t xml:space="preserve"> need in total 7 symbols to complete the switching. Since</w:t>
      </w:r>
      <w:r w:rsidRPr="00AB2B47">
        <w:rPr>
          <w:lang w:val="en-US"/>
        </w:rPr>
        <w:t xml:space="preserve"> the </w:t>
      </w:r>
      <w:r w:rsidR="00C35DDC">
        <w:rPr>
          <w:lang w:val="en-US"/>
        </w:rPr>
        <w:t>SRS resource</w:t>
      </w:r>
      <w:r w:rsidR="00B47702">
        <w:rPr>
          <w:lang w:val="en-US"/>
        </w:rPr>
        <w:t>s can only be included in the last 6</w:t>
      </w:r>
      <w:r w:rsidR="00C35DDC">
        <w:rPr>
          <w:lang w:val="en-US"/>
        </w:rPr>
        <w:t xml:space="preserve"> </w:t>
      </w:r>
      <w:r w:rsidRPr="00AB2B47">
        <w:rPr>
          <w:lang w:val="en-US"/>
        </w:rPr>
        <w:t>symbols</w:t>
      </w:r>
      <w:r w:rsidR="00B47702">
        <w:rPr>
          <w:lang w:val="en-US"/>
        </w:rPr>
        <w:t xml:space="preserve"> of the slot</w:t>
      </w:r>
      <w:r w:rsidRPr="00AB2B47">
        <w:rPr>
          <w:lang w:val="en-US"/>
        </w:rPr>
        <w:t xml:space="preserve">, we need to use two slots to perform the 1T4R Tx antenna switching. Therefore, we </w:t>
      </w:r>
      <w:r w:rsidR="00003ADD">
        <w:rPr>
          <w:lang w:val="en-US"/>
        </w:rPr>
        <w:t>observe</w:t>
      </w:r>
      <w:r w:rsidRPr="00AB2B47">
        <w:rPr>
          <w:lang w:val="en-US"/>
        </w:rPr>
        <w:t xml:space="preserve"> the following</w:t>
      </w:r>
      <w:r w:rsidR="00B47702">
        <w:rPr>
          <w:lang w:val="en-US"/>
        </w:rPr>
        <w:t>:</w:t>
      </w:r>
    </w:p>
    <w:p w14:paraId="05EC7A7E" w14:textId="3ABF9EA3" w:rsidR="00BE4308" w:rsidRPr="00F3718F" w:rsidRDefault="00E238B9" w:rsidP="00E238B9">
      <w:pPr>
        <w:pStyle w:val="Observation"/>
        <w:rPr>
          <w:lang w:val="en-US"/>
        </w:rPr>
      </w:pPr>
      <w:r w:rsidRPr="00F3718F">
        <w:rPr>
          <w:lang w:val="en-US"/>
        </w:rPr>
        <w:t>To support antenna switching for SRS transmission within a carrier for 1T4R case we need to have 4 single-symbol single-port resources which are separated in time with guard intervals of one symbol each. Therefore, we need at least two slots to perform 1T4R antenna</w:t>
      </w:r>
      <w:r w:rsidR="00FA0848" w:rsidRPr="00F3718F">
        <w:rPr>
          <w:lang w:val="en-US"/>
        </w:rPr>
        <w:t xml:space="preserve"> switching.</w:t>
      </w:r>
      <w:r w:rsidRPr="00F3718F">
        <w:rPr>
          <w:lang w:val="en-US"/>
        </w:rPr>
        <w:t xml:space="preserve"> </w:t>
      </w:r>
    </w:p>
    <w:bookmarkEnd w:id="4"/>
    <w:p w14:paraId="52E627AF" w14:textId="0A61480A" w:rsidR="002611E7" w:rsidRDefault="00C01F33" w:rsidP="00E5689D">
      <w:pPr>
        <w:pStyle w:val="Heading1"/>
      </w:pPr>
      <w:r w:rsidRPr="00CE0424">
        <w:t>Conclusion</w:t>
      </w:r>
      <w:r w:rsidR="00AE2FEB">
        <w:t>s</w:t>
      </w:r>
    </w:p>
    <w:p w14:paraId="2F6224F1" w14:textId="49B717C3" w:rsidR="00E87DF5" w:rsidRPr="00F3718F" w:rsidRDefault="002611E7" w:rsidP="00E5689D">
      <w:pPr>
        <w:pStyle w:val="BodyText"/>
        <w:rPr>
          <w:lang w:val="en-US"/>
        </w:rPr>
      </w:pPr>
      <w:r w:rsidRPr="00F3718F">
        <w:rPr>
          <w:lang w:val="en-US"/>
        </w:rPr>
        <w:t xml:space="preserve">We make the following </w:t>
      </w:r>
      <w:r w:rsidR="00743D20" w:rsidRPr="00F3718F">
        <w:rPr>
          <w:lang w:val="en-US"/>
        </w:rPr>
        <w:t>proposals</w:t>
      </w:r>
      <w:r w:rsidRPr="00F3718F">
        <w:rPr>
          <w:lang w:val="en-US"/>
        </w:rPr>
        <w:t>:</w:t>
      </w:r>
    </w:p>
    <w:p w14:paraId="6784054B" w14:textId="77777777" w:rsidR="00A77759" w:rsidRPr="00A77759" w:rsidRDefault="00A77759" w:rsidP="00A77759">
      <w:pPr>
        <w:pStyle w:val="Proposal"/>
        <w:numPr>
          <w:ilvl w:val="0"/>
          <w:numId w:val="24"/>
        </w:numPr>
        <w:rPr>
          <w:lang w:val="en-US"/>
        </w:rPr>
      </w:pPr>
      <w:r w:rsidRPr="00A77759">
        <w:rPr>
          <w:lang w:val="en-US"/>
        </w:rPr>
        <w:t>Support at least 2, 5, 10, 20, 40, 80, 160, 320 slots periodicity for all SCS in NR.</w:t>
      </w:r>
    </w:p>
    <w:p w14:paraId="196D1040" w14:textId="77777777" w:rsidR="00A77759" w:rsidRPr="00A77759" w:rsidRDefault="00A77759" w:rsidP="00A77759">
      <w:pPr>
        <w:pStyle w:val="Proposal"/>
        <w:numPr>
          <w:ilvl w:val="0"/>
          <w:numId w:val="24"/>
        </w:numPr>
        <w:rPr>
          <w:lang w:val="en-US"/>
        </w:rPr>
      </w:pPr>
      <w:r w:rsidRPr="00A77759">
        <w:rPr>
          <w:lang w:val="en-US"/>
        </w:rPr>
        <w:lastRenderedPageBreak/>
        <w:t xml:space="preserve">In addition to {2, 5, 10, 20, 40, 80, 160, 320}, NR also supports slot periodicity values {640, 1280, 2560}. </w:t>
      </w:r>
    </w:p>
    <w:p w14:paraId="0025170C" w14:textId="77777777" w:rsidR="00A77759" w:rsidRPr="00A77759" w:rsidRDefault="00A77759" w:rsidP="00A77759">
      <w:pPr>
        <w:pStyle w:val="Proposal"/>
        <w:numPr>
          <w:ilvl w:val="0"/>
          <w:numId w:val="24"/>
        </w:numPr>
        <w:rPr>
          <w:lang w:val="en-US"/>
        </w:rPr>
      </w:pPr>
      <w:r w:rsidRPr="00A77759">
        <w:rPr>
          <w:lang w:val="en-US"/>
        </w:rPr>
        <w:t>UE-specific SRS slot periodicity and slot offset tables are transparent to TDD and FDD.</w:t>
      </w:r>
    </w:p>
    <w:p w14:paraId="48C400F9" w14:textId="77777777" w:rsidR="00A77759" w:rsidRPr="00A77759" w:rsidRDefault="00A77759" w:rsidP="00A77759">
      <w:pPr>
        <w:pStyle w:val="Proposal"/>
        <w:numPr>
          <w:ilvl w:val="0"/>
          <w:numId w:val="24"/>
        </w:numPr>
        <w:rPr>
          <w:lang w:val="en-US"/>
        </w:rPr>
      </w:pPr>
      <w:r w:rsidRPr="00A77759">
        <w:rPr>
          <w:lang w:val="en-US"/>
        </w:rPr>
        <w:t>For TDD, the transmission of periodic/semi-persistent SRS resources is dropped in the slots that are not configured for UL transmission.</w:t>
      </w:r>
    </w:p>
    <w:p w14:paraId="6A3FE9CD" w14:textId="77777777" w:rsidR="00A77759" w:rsidRPr="00A77759" w:rsidRDefault="00A77759" w:rsidP="00A77759">
      <w:pPr>
        <w:pStyle w:val="Proposal"/>
        <w:numPr>
          <w:ilvl w:val="0"/>
          <w:numId w:val="24"/>
        </w:numPr>
        <w:rPr>
          <w:lang w:val="en-US"/>
        </w:rPr>
      </w:pPr>
      <w:r w:rsidRPr="00A77759">
        <w:rPr>
          <w:lang w:val="en-US"/>
        </w:rPr>
        <w:t>Support all possible SRS slot offsets for each SRS periodicity, i.e., for periodicity value P, support slot offsets 0 … P-1.</w:t>
      </w:r>
    </w:p>
    <w:p w14:paraId="06BDB8E4" w14:textId="77777777" w:rsidR="00A77759" w:rsidRPr="00A77759" w:rsidRDefault="00A77759" w:rsidP="00A77759">
      <w:pPr>
        <w:pStyle w:val="Proposal"/>
        <w:numPr>
          <w:ilvl w:val="0"/>
          <w:numId w:val="24"/>
        </w:numPr>
        <w:rPr>
          <w:lang w:val="en-US"/>
        </w:rPr>
      </w:pPr>
      <w:r w:rsidRPr="00A77759">
        <w:rPr>
          <w:lang w:val="en-US"/>
        </w:rPr>
        <w:t xml:space="preserve">Support Alt2 for group and sequence hopping of SRS sequence generation. That is, if group hopping is enabled during sequence generation of SRS, support that the base sequence number </w:t>
      </w:r>
      <w:r w:rsidRPr="00A77759">
        <w:rPr>
          <w:i/>
          <w:lang w:val="en-US"/>
        </w:rPr>
        <w:t>v</w:t>
      </w:r>
      <w:r w:rsidRPr="00A77759">
        <w:rPr>
          <w:lang w:val="en-US"/>
        </w:rPr>
        <w:t xml:space="preserve"> is set to either 0 or 1. </w:t>
      </w:r>
    </w:p>
    <w:p w14:paraId="1EEE9E2D" w14:textId="0984BF4B" w:rsidR="00A77759" w:rsidRDefault="00A77759" w:rsidP="00A77759">
      <w:pPr>
        <w:pStyle w:val="Proposal"/>
        <w:numPr>
          <w:ilvl w:val="0"/>
          <w:numId w:val="24"/>
        </w:numPr>
        <w:rPr>
          <w:lang w:val="en-US"/>
        </w:rPr>
      </w:pPr>
      <w:bookmarkStart w:id="8" w:name="_In-sequence_SDU_delivery"/>
      <w:bookmarkEnd w:id="8"/>
      <w:r w:rsidRPr="00A77759">
        <w:rPr>
          <w:lang w:val="en-US"/>
        </w:rPr>
        <w:t xml:space="preserve">Assuming that NR supports setting the base sequence number </w:t>
      </w:r>
      <w:r w:rsidRPr="00A77759">
        <w:rPr>
          <w:i/>
          <w:lang w:val="en-US"/>
        </w:rPr>
        <w:t>v</w:t>
      </w:r>
      <w:r w:rsidRPr="00A77759">
        <w:rPr>
          <w:lang w:val="en-US"/>
        </w:rPr>
        <w:t xml:space="preserve"> to either 0 or 1 when group hopping is enabled, </w:t>
      </w:r>
      <w:r w:rsidRPr="00A77759">
        <w:rPr>
          <w:i/>
          <w:lang w:val="en-US"/>
        </w:rPr>
        <w:t>v</w:t>
      </w:r>
      <w:r w:rsidRPr="00A77759">
        <w:rPr>
          <w:lang w:val="en-US"/>
        </w:rPr>
        <w:t xml:space="preserve"> is pseudo-randomly chosen between 0 and 1. FFS if the pseudo-random sequence and its initialization from LTE sequence hopping can be reused to set </w:t>
      </w:r>
      <w:r w:rsidRPr="00A77759">
        <w:rPr>
          <w:i/>
          <w:lang w:val="en-US"/>
        </w:rPr>
        <w:t>v</w:t>
      </w:r>
      <w:r w:rsidRPr="00A77759">
        <w:rPr>
          <w:lang w:val="en-US"/>
        </w:rPr>
        <w:t xml:space="preserve">. </w:t>
      </w:r>
    </w:p>
    <w:p w14:paraId="1B3C3A3A" w14:textId="77777777" w:rsidR="006C6467" w:rsidRPr="006C6467" w:rsidRDefault="006C6467" w:rsidP="006C6467">
      <w:pPr>
        <w:pStyle w:val="Proposal"/>
        <w:numPr>
          <w:ilvl w:val="0"/>
          <w:numId w:val="24"/>
        </w:numPr>
        <w:rPr>
          <w:lang w:val="en-US"/>
        </w:rPr>
      </w:pPr>
      <w:r w:rsidRPr="006C6467">
        <w:rPr>
          <w:lang w:val="en-US"/>
        </w:rPr>
        <w:t xml:space="preserve">When group hopping is enabled, support UE-specific configuration of the sequence-group number </w:t>
      </w:r>
      <w:r w:rsidRPr="006C6467">
        <w:rPr>
          <w:i/>
          <w:lang w:val="en-US"/>
        </w:rPr>
        <w:t>u</w:t>
      </w:r>
      <w:r w:rsidRPr="006C6467">
        <w:rPr>
          <w:lang w:val="en-US"/>
        </w:rPr>
        <w:t xml:space="preserve">. The sequence initialization </w:t>
      </w:r>
      <w:r w:rsidRPr="006C6467">
        <w:rPr>
          <w:i/>
          <w:lang w:val="en-US"/>
        </w:rPr>
        <w:t>c</w:t>
      </w:r>
      <w:r w:rsidRPr="006C6467">
        <w:rPr>
          <w:vertAlign w:val="subscript"/>
          <w:lang w:val="en-US"/>
        </w:rPr>
        <w:t>init</w:t>
      </w:r>
      <w:r w:rsidRPr="006C6467">
        <w:rPr>
          <w:lang w:val="en-US"/>
        </w:rPr>
        <w:t xml:space="preserve"> of the pseudo-random sequence used for the generation of </w:t>
      </w:r>
      <w:r w:rsidRPr="006C6467">
        <w:rPr>
          <w:i/>
          <w:lang w:val="en-US"/>
        </w:rPr>
        <w:t>u</w:t>
      </w:r>
      <w:r w:rsidRPr="006C6467">
        <w:rPr>
          <w:lang w:val="en-US"/>
        </w:rPr>
        <w:t xml:space="preserve"> is a function of the UE-specifically configured ID. </w:t>
      </w:r>
    </w:p>
    <w:p w14:paraId="7092909E" w14:textId="77777777" w:rsidR="006C6467" w:rsidRPr="006C6467" w:rsidRDefault="006C6467" w:rsidP="006C6467">
      <w:pPr>
        <w:pStyle w:val="Proposal"/>
        <w:numPr>
          <w:ilvl w:val="0"/>
          <w:numId w:val="24"/>
        </w:numPr>
        <w:rPr>
          <w:lang w:val="en-US"/>
        </w:rPr>
      </w:pPr>
      <w:r w:rsidRPr="006C6467">
        <w:rPr>
          <w:lang w:val="en-US"/>
        </w:rPr>
        <w:t xml:space="preserve">When sequence hopping is enabled, support UE-specific configuration of the base sequence number </w:t>
      </w:r>
      <w:r w:rsidRPr="006C6467">
        <w:rPr>
          <w:i/>
          <w:lang w:val="en-US"/>
        </w:rPr>
        <w:t>v</w:t>
      </w:r>
      <w:r w:rsidRPr="006C6467">
        <w:rPr>
          <w:lang w:val="en-US"/>
        </w:rPr>
        <w:t xml:space="preserve">. The sequence initialization </w:t>
      </w:r>
      <w:r w:rsidRPr="006C6467">
        <w:rPr>
          <w:i/>
          <w:lang w:val="en-US"/>
        </w:rPr>
        <w:t>c</w:t>
      </w:r>
      <w:r w:rsidRPr="006C6467">
        <w:rPr>
          <w:vertAlign w:val="subscript"/>
          <w:lang w:val="en-US"/>
        </w:rPr>
        <w:t>init</w:t>
      </w:r>
      <w:r w:rsidRPr="006C6467">
        <w:rPr>
          <w:lang w:val="en-US"/>
        </w:rPr>
        <w:t xml:space="preserve"> of the pseudo-random sequence used for the generation of </w:t>
      </w:r>
      <w:r w:rsidRPr="006C6467">
        <w:rPr>
          <w:i/>
          <w:lang w:val="en-US"/>
        </w:rPr>
        <w:t>v</w:t>
      </w:r>
      <w:r w:rsidRPr="006C6467">
        <w:rPr>
          <w:lang w:val="en-US"/>
        </w:rPr>
        <w:t xml:space="preserve"> is a function of the UE-specifically configured ID. </w:t>
      </w:r>
    </w:p>
    <w:p w14:paraId="33E79C6E" w14:textId="77777777" w:rsidR="006C6467" w:rsidRPr="006C6467" w:rsidRDefault="006C6467" w:rsidP="006C6467">
      <w:pPr>
        <w:pStyle w:val="Proposal"/>
        <w:numPr>
          <w:ilvl w:val="0"/>
          <w:numId w:val="24"/>
        </w:numPr>
        <w:rPr>
          <w:lang w:val="en-US"/>
        </w:rPr>
      </w:pPr>
      <w:r w:rsidRPr="006C6467">
        <w:rPr>
          <w:lang w:val="en-US"/>
        </w:rPr>
        <w:t xml:space="preserve">For multi-symbol SRS resources, support hopping of the base sequence per SRS symbol, e.g. by incrementing for each SRS symbol (instead for each subframe in LTE) the input to the pseudo-random sequence used in the formulas of group hopping and sequence hopping. </w:t>
      </w:r>
    </w:p>
    <w:p w14:paraId="66285C26" w14:textId="77777777" w:rsidR="006C6467" w:rsidRPr="00F3718F" w:rsidRDefault="006C6467" w:rsidP="006C6467">
      <w:pPr>
        <w:pStyle w:val="Proposal"/>
        <w:numPr>
          <w:ilvl w:val="0"/>
          <w:numId w:val="24"/>
        </w:numPr>
        <w:rPr>
          <w:lang w:val="en-US"/>
        </w:rPr>
      </w:pPr>
      <w:r w:rsidRPr="00F3718F">
        <w:rPr>
          <w:lang w:val="en-US"/>
        </w:rPr>
        <w:t>The hopping pattern should be obtained by generalization of the LTE network where SRS transmission counter should depend on the symbol counter instead the slot counter.</w:t>
      </w:r>
    </w:p>
    <w:p w14:paraId="356410D2" w14:textId="77777777" w:rsidR="006C6467" w:rsidRPr="00F3718F" w:rsidRDefault="006C6467" w:rsidP="006C6467">
      <w:pPr>
        <w:pStyle w:val="Proposal"/>
        <w:numPr>
          <w:ilvl w:val="0"/>
          <w:numId w:val="24"/>
        </w:numPr>
        <w:rPr>
          <w:lang w:val="en-US"/>
        </w:rPr>
      </w:pPr>
      <w:r w:rsidRPr="006C6467">
        <w:rPr>
          <w:lang w:val="en-US"/>
        </w:rPr>
        <w:t xml:space="preserve">For intra-slot hopping combined with repetition, the repetition factor r and </w:t>
      </w:r>
      <w:r w:rsidRPr="00F3718F">
        <w:rPr>
          <w:lang w:val="en-US"/>
        </w:rPr>
        <w:t>B</w:t>
      </w:r>
      <w:r w:rsidRPr="00F3718F">
        <w:rPr>
          <w:vertAlign w:val="subscript"/>
          <w:lang w:val="en-US"/>
        </w:rPr>
        <w:t>SRS</w:t>
      </w:r>
      <w:r w:rsidRPr="00F3718F">
        <w:rPr>
          <w:lang w:val="en-US"/>
        </w:rPr>
        <w:t xml:space="preserve"> are set such that the full hopping bandwidth is sounded in N/r hops with </w:t>
      </w:r>
      <w:r w:rsidRPr="006C6467">
        <w:rPr>
          <w:i/>
          <w:lang w:val="en-US"/>
        </w:rPr>
        <w:t>F</w:t>
      </w:r>
      <w:r w:rsidRPr="006C6467">
        <w:rPr>
          <w:i/>
          <w:vertAlign w:val="subscript"/>
          <w:lang w:val="en-US"/>
        </w:rPr>
        <w:t>b</w:t>
      </w:r>
      <w:r w:rsidRPr="006C6467">
        <w:rPr>
          <w:lang w:val="en-US"/>
        </w:rPr>
        <w:t xml:space="preserve"> given by reusing the LTE hopping formulas with simple adaptation of the SRS transmission counter that accounts for number of symbols in a resource N and the repetition factor r</w:t>
      </w:r>
      <w:r w:rsidRPr="00F3718F">
        <w:rPr>
          <w:lang w:val="en-US"/>
        </w:rPr>
        <w:t>.</w:t>
      </w:r>
    </w:p>
    <w:p w14:paraId="44AB61E2" w14:textId="53D9B2C3" w:rsidR="006C6467" w:rsidRPr="00F3718F" w:rsidRDefault="006C6467" w:rsidP="006C6467">
      <w:pPr>
        <w:pStyle w:val="Proposal"/>
        <w:numPr>
          <w:ilvl w:val="0"/>
          <w:numId w:val="24"/>
        </w:numPr>
        <w:rPr>
          <w:lang w:val="en-US"/>
        </w:rPr>
      </w:pPr>
      <w:r w:rsidRPr="006C6467">
        <w:rPr>
          <w:lang w:val="en-US"/>
        </w:rPr>
        <w:t xml:space="preserve">For aperiodic SRS, </w:t>
      </w:r>
      <w:r w:rsidRPr="00F3718F">
        <w:rPr>
          <w:lang w:val="en-US"/>
        </w:rPr>
        <w:t>for N=4, when hopping with repetition is configured, the repetition factor is set to 2, and the full hopping bandwidth is sounded in two pairs of OFDM symbols.</w:t>
      </w:r>
    </w:p>
    <w:p w14:paraId="5B3C850D" w14:textId="77777777" w:rsidR="00F507D1" w:rsidRPr="00CE0424" w:rsidRDefault="00F507D1" w:rsidP="00CE0424">
      <w:pPr>
        <w:pStyle w:val="Heading1"/>
      </w:pPr>
      <w:r w:rsidRPr="00CE0424">
        <w:t>References</w:t>
      </w:r>
    </w:p>
    <w:p w14:paraId="7F6BE79D" w14:textId="2ECCDB18" w:rsidR="00743D20" w:rsidRPr="006808FA" w:rsidRDefault="00026925" w:rsidP="00A8094F">
      <w:pPr>
        <w:pStyle w:val="references"/>
        <w:rPr>
          <w:rFonts w:asciiTheme="minorHAnsi" w:hAnsiTheme="minorHAnsi"/>
          <w:sz w:val="22"/>
          <w:szCs w:val="20"/>
        </w:rPr>
      </w:pPr>
      <w:bookmarkStart w:id="9" w:name="_Ref478147625"/>
      <w:bookmarkStart w:id="10" w:name="_Ref471743894"/>
      <w:bookmarkStart w:id="11" w:name="_Ref478071796"/>
      <w:bookmarkStart w:id="12" w:name="_Ref471196519"/>
      <w:bookmarkStart w:id="13" w:name="_Ref378962075"/>
      <w:bookmarkStart w:id="14" w:name="_Ref465589004"/>
      <w:bookmarkStart w:id="15" w:name="_Ref458609882"/>
      <w:r w:rsidRPr="006808FA">
        <w:rPr>
          <w:rFonts w:asciiTheme="minorHAnsi" w:hAnsiTheme="minorHAnsi"/>
          <w:sz w:val="22"/>
          <w:szCs w:val="20"/>
          <w:lang w:eastAsia="ja-JP"/>
        </w:rPr>
        <w:t>R1-17</w:t>
      </w:r>
      <w:r w:rsidR="00586EE9">
        <w:rPr>
          <w:rFonts w:asciiTheme="minorHAnsi" w:hAnsiTheme="minorHAnsi"/>
          <w:sz w:val="22"/>
          <w:szCs w:val="20"/>
          <w:lang w:eastAsia="ja-JP"/>
        </w:rPr>
        <w:t>2</w:t>
      </w:r>
      <w:r w:rsidR="0034104F">
        <w:rPr>
          <w:rFonts w:asciiTheme="minorHAnsi" w:hAnsiTheme="minorHAnsi"/>
          <w:sz w:val="22"/>
          <w:szCs w:val="20"/>
          <w:lang w:eastAsia="ja-JP"/>
        </w:rPr>
        <w:t>1385</w:t>
      </w:r>
      <w:r w:rsidR="00000702" w:rsidRPr="006808FA">
        <w:rPr>
          <w:rFonts w:asciiTheme="minorHAnsi" w:hAnsiTheme="minorHAnsi"/>
          <w:sz w:val="22"/>
          <w:szCs w:val="20"/>
        </w:rPr>
        <w:t>, “</w:t>
      </w:r>
      <w:r w:rsidR="00A8094F" w:rsidRPr="00A8094F">
        <w:rPr>
          <w:rFonts w:asciiTheme="minorHAnsi" w:hAnsiTheme="minorHAnsi"/>
          <w:sz w:val="22"/>
          <w:szCs w:val="20"/>
        </w:rPr>
        <w:t>Discussion on SRS frequency hopping in NR</w:t>
      </w:r>
      <w:r w:rsidR="00743D20" w:rsidRPr="006808FA">
        <w:rPr>
          <w:rFonts w:asciiTheme="minorHAnsi" w:hAnsiTheme="minorHAnsi"/>
          <w:sz w:val="22"/>
          <w:szCs w:val="20"/>
        </w:rPr>
        <w:t>”, Ericsson</w:t>
      </w:r>
      <w:bookmarkEnd w:id="9"/>
      <w:r w:rsidR="00A8094F">
        <w:rPr>
          <w:rFonts w:asciiTheme="minorHAnsi" w:hAnsiTheme="minorHAnsi"/>
          <w:sz w:val="22"/>
          <w:szCs w:val="20"/>
        </w:rPr>
        <w:t>, RAN1 #91</w:t>
      </w:r>
    </w:p>
    <w:bookmarkEnd w:id="10"/>
    <w:bookmarkEnd w:id="11"/>
    <w:bookmarkEnd w:id="12"/>
    <w:bookmarkEnd w:id="13"/>
    <w:bookmarkEnd w:id="14"/>
    <w:bookmarkEnd w:id="15"/>
    <w:p w14:paraId="5EB0F324" w14:textId="3F170A98" w:rsidR="00850FCB" w:rsidRPr="0000510D" w:rsidRDefault="00850FCB" w:rsidP="00850FCB">
      <w:pPr>
        <w:pStyle w:val="references"/>
        <w:numPr>
          <w:ilvl w:val="0"/>
          <w:numId w:val="0"/>
        </w:numPr>
        <w:ind w:left="360"/>
        <w:rPr>
          <w:sz w:val="20"/>
          <w:szCs w:val="20"/>
          <w:lang w:eastAsia="ja-JP"/>
        </w:rPr>
      </w:pPr>
    </w:p>
    <w:p w14:paraId="3BC9304B" w14:textId="4C9E604E" w:rsidR="003A7EF3" w:rsidRDefault="006D2739" w:rsidP="006D2739">
      <w:pPr>
        <w:pStyle w:val="Heading1"/>
      </w:pPr>
      <w:r>
        <w:lastRenderedPageBreak/>
        <w:t>Appendix – Agreements from previous meetings</w:t>
      </w:r>
    </w:p>
    <w:p w14:paraId="3F9695A7" w14:textId="77777777" w:rsidR="00186361" w:rsidRPr="00837831" w:rsidRDefault="00186361" w:rsidP="00186361">
      <w:pPr>
        <w:rPr>
          <w:rFonts w:eastAsia="MS Mincho"/>
          <w:lang w:val="en-US" w:eastAsia="ja-JP"/>
        </w:rPr>
      </w:pPr>
      <w:r w:rsidRPr="00E14080">
        <w:rPr>
          <w:rFonts w:eastAsia="MS Mincho"/>
          <w:highlight w:val="green"/>
          <w:lang w:val="en-US" w:eastAsia="ja-JP"/>
        </w:rPr>
        <w:t>Agreements:</w:t>
      </w:r>
    </w:p>
    <w:p w14:paraId="0EF7FA04" w14:textId="77777777" w:rsidR="00186361" w:rsidRPr="00837831" w:rsidRDefault="00186361" w:rsidP="00186361">
      <w:pPr>
        <w:numPr>
          <w:ilvl w:val="0"/>
          <w:numId w:val="25"/>
        </w:numPr>
        <w:spacing w:after="0"/>
        <w:rPr>
          <w:rFonts w:eastAsia="MS Mincho"/>
          <w:lang w:val="en-US" w:eastAsia="ja-JP"/>
        </w:rPr>
      </w:pPr>
      <w:r w:rsidRPr="00F3718F">
        <w:rPr>
          <w:rFonts w:eastAsia="MS Mincho"/>
          <w:lang w:val="en-US" w:eastAsia="ja-JP"/>
        </w:rPr>
        <w:t xml:space="preserve">Support SRS sequence ID to generate SRS sequences where SRS sequence ID is </w:t>
      </w:r>
      <w:r w:rsidRPr="00837831">
        <w:rPr>
          <w:rFonts w:eastAsia="MS Mincho"/>
          <w:lang w:val="en-US" w:eastAsia="ja-JP"/>
        </w:rPr>
        <w:t xml:space="preserve">UE specifically </w:t>
      </w:r>
      <w:r w:rsidRPr="00F3718F">
        <w:rPr>
          <w:rFonts w:eastAsia="MS Mincho"/>
          <w:lang w:val="en-US" w:eastAsia="ja-JP"/>
        </w:rPr>
        <w:t>configured using</w:t>
      </w:r>
    </w:p>
    <w:p w14:paraId="5A3F36D4" w14:textId="77777777" w:rsidR="00186361" w:rsidRPr="00837831" w:rsidRDefault="00186361" w:rsidP="00186361">
      <w:pPr>
        <w:numPr>
          <w:ilvl w:val="1"/>
          <w:numId w:val="25"/>
        </w:numPr>
        <w:spacing w:after="0"/>
        <w:rPr>
          <w:rFonts w:eastAsia="MS Mincho"/>
          <w:lang w:val="en-US" w:eastAsia="ja-JP"/>
        </w:rPr>
      </w:pPr>
      <w:r w:rsidRPr="00837831">
        <w:rPr>
          <w:rFonts w:eastAsia="MS Mincho"/>
          <w:lang w:val="en-US" w:eastAsia="ja-JP"/>
        </w:rPr>
        <w:t>RRC</w:t>
      </w:r>
    </w:p>
    <w:p w14:paraId="462758E1" w14:textId="77777777" w:rsidR="00186361" w:rsidRPr="00837831" w:rsidRDefault="00186361" w:rsidP="00186361">
      <w:pPr>
        <w:numPr>
          <w:ilvl w:val="1"/>
          <w:numId w:val="25"/>
        </w:numPr>
        <w:spacing w:after="0"/>
        <w:rPr>
          <w:rFonts w:eastAsia="MS Mincho"/>
          <w:lang w:val="en-US" w:eastAsia="ja-JP"/>
        </w:rPr>
      </w:pPr>
      <w:r w:rsidRPr="00837831">
        <w:rPr>
          <w:rFonts w:eastAsia="MS Mincho"/>
          <w:lang w:val="en-US" w:eastAsia="ja-JP"/>
        </w:rPr>
        <w:t>FFS: UE specific ID (example: C-RNTI) which can be overwritten by RRC signaling</w:t>
      </w:r>
    </w:p>
    <w:p w14:paraId="6E897EDC" w14:textId="77777777" w:rsidR="00186361" w:rsidRPr="00837831" w:rsidRDefault="00186361" w:rsidP="00186361">
      <w:pPr>
        <w:numPr>
          <w:ilvl w:val="1"/>
          <w:numId w:val="25"/>
        </w:numPr>
        <w:spacing w:after="0"/>
        <w:rPr>
          <w:rFonts w:eastAsia="MS Mincho"/>
          <w:lang w:val="en-US" w:eastAsia="ja-JP"/>
        </w:rPr>
      </w:pPr>
      <w:r w:rsidRPr="00837831">
        <w:rPr>
          <w:rFonts w:eastAsia="MS Mincho"/>
          <w:lang w:val="en-US" w:eastAsia="ja-JP"/>
        </w:rPr>
        <w:t>FFS: for combination of RRC and DCI</w:t>
      </w:r>
    </w:p>
    <w:p w14:paraId="2BD4B6EF" w14:textId="77777777" w:rsidR="00186361" w:rsidRPr="00837831" w:rsidRDefault="00186361" w:rsidP="00186361">
      <w:pPr>
        <w:numPr>
          <w:ilvl w:val="0"/>
          <w:numId w:val="25"/>
        </w:numPr>
        <w:spacing w:after="0"/>
        <w:rPr>
          <w:rFonts w:eastAsia="MS Mincho"/>
          <w:lang w:val="en-US" w:eastAsia="ja-JP"/>
        </w:rPr>
      </w:pPr>
      <w:r w:rsidRPr="00837831">
        <w:rPr>
          <w:rFonts w:eastAsia="MS Mincho"/>
          <w:lang w:val="en-US" w:eastAsia="ja-JP"/>
        </w:rPr>
        <w:t>R</w:t>
      </w:r>
      <w:r w:rsidRPr="00F3718F">
        <w:rPr>
          <w:rFonts w:eastAsia="MS Mincho"/>
          <w:lang w:val="en-US" w:eastAsia="ja-JP"/>
        </w:rPr>
        <w:t>oot(s) of Zadoff-Chu based sequence(s) of an SRS sequence is at least a function of SRS sequence ID</w:t>
      </w:r>
    </w:p>
    <w:p w14:paraId="1A7AAFCA" w14:textId="77777777" w:rsidR="00186361" w:rsidRPr="00837831" w:rsidRDefault="00186361" w:rsidP="00186361">
      <w:pPr>
        <w:numPr>
          <w:ilvl w:val="1"/>
          <w:numId w:val="25"/>
        </w:numPr>
        <w:spacing w:after="0"/>
        <w:rPr>
          <w:rFonts w:eastAsia="MS Mincho"/>
          <w:lang w:val="en-US" w:eastAsia="ja-JP"/>
        </w:rPr>
      </w:pPr>
      <w:r w:rsidRPr="00F3718F">
        <w:rPr>
          <w:rFonts w:eastAsia="MS Mincho"/>
          <w:lang w:val="en-US" w:eastAsia="ja-JP"/>
        </w:rPr>
        <w:t xml:space="preserve">FFS on details of the function, </w:t>
      </w:r>
    </w:p>
    <w:p w14:paraId="6FB69E5D" w14:textId="77777777" w:rsidR="00186361" w:rsidRPr="00837831" w:rsidRDefault="00186361" w:rsidP="00186361">
      <w:pPr>
        <w:numPr>
          <w:ilvl w:val="1"/>
          <w:numId w:val="25"/>
        </w:numPr>
        <w:spacing w:after="0"/>
        <w:rPr>
          <w:rFonts w:eastAsia="MS Mincho"/>
          <w:lang w:val="en-US" w:eastAsia="ja-JP"/>
        </w:rPr>
      </w:pPr>
      <w:r w:rsidRPr="00837831">
        <w:rPr>
          <w:rFonts w:eastAsia="MS Mincho"/>
          <w:lang w:eastAsia="ja-JP"/>
        </w:rPr>
        <w:t xml:space="preserve">Examples: </w:t>
      </w:r>
    </w:p>
    <w:p w14:paraId="4BE648A6" w14:textId="77777777" w:rsidR="00186361" w:rsidRPr="00837831" w:rsidRDefault="00186361" w:rsidP="00186361">
      <w:pPr>
        <w:numPr>
          <w:ilvl w:val="2"/>
          <w:numId w:val="25"/>
        </w:numPr>
        <w:spacing w:after="0"/>
        <w:rPr>
          <w:rFonts w:eastAsia="MS Mincho"/>
          <w:lang w:val="en-US" w:eastAsia="ja-JP"/>
        </w:rPr>
      </w:pPr>
      <w:r w:rsidRPr="00F3718F">
        <w:rPr>
          <w:rFonts w:eastAsia="MS Mincho"/>
          <w:lang w:val="en-US" w:eastAsia="ja-JP"/>
        </w:rPr>
        <w:t>The function is parameterized only by SRS sequence ID</w:t>
      </w:r>
    </w:p>
    <w:p w14:paraId="5C7DF3AD" w14:textId="77777777" w:rsidR="00186361" w:rsidRPr="00837831" w:rsidRDefault="00186361" w:rsidP="00186361">
      <w:pPr>
        <w:numPr>
          <w:ilvl w:val="2"/>
          <w:numId w:val="25"/>
        </w:numPr>
        <w:spacing w:after="0"/>
        <w:rPr>
          <w:rFonts w:eastAsia="MS Mincho"/>
          <w:lang w:val="en-US" w:eastAsia="ja-JP"/>
        </w:rPr>
      </w:pPr>
      <w:r w:rsidRPr="00F3718F">
        <w:rPr>
          <w:rFonts w:eastAsia="MS Mincho"/>
          <w:lang w:val="en-US" w:eastAsia="ja-JP"/>
        </w:rPr>
        <w:t xml:space="preserve">The function is parameterized by SRS sequence ID, length of SRS sequence, </w:t>
      </w:r>
      <w:r w:rsidRPr="00837831">
        <w:rPr>
          <w:rFonts w:eastAsia="MS Mincho"/>
          <w:lang w:val="en-US" w:eastAsia="ja-JP"/>
        </w:rPr>
        <w:t>SRS sequence scheduled time</w:t>
      </w:r>
    </w:p>
    <w:p w14:paraId="66FA18D9" w14:textId="77777777" w:rsidR="00186361" w:rsidRPr="00837831" w:rsidRDefault="00186361" w:rsidP="00186361">
      <w:pPr>
        <w:numPr>
          <w:ilvl w:val="2"/>
          <w:numId w:val="25"/>
        </w:numPr>
        <w:spacing w:after="0"/>
        <w:rPr>
          <w:rFonts w:eastAsia="MS Mincho"/>
          <w:lang w:val="en-US" w:eastAsia="ja-JP"/>
        </w:rPr>
      </w:pPr>
      <w:r w:rsidRPr="00837831">
        <w:rPr>
          <w:rFonts w:eastAsia="MS Mincho"/>
          <w:lang w:val="en-US" w:eastAsia="ja-JP"/>
        </w:rPr>
        <w:t>The function is a random number generator, intended for sequence hopping, with a SRS sequence ID as a random seed</w:t>
      </w:r>
    </w:p>
    <w:p w14:paraId="23983758" w14:textId="77777777" w:rsidR="00186361" w:rsidRPr="00837831" w:rsidRDefault="00186361" w:rsidP="00186361">
      <w:pPr>
        <w:numPr>
          <w:ilvl w:val="2"/>
          <w:numId w:val="25"/>
        </w:numPr>
        <w:spacing w:after="0"/>
        <w:rPr>
          <w:rFonts w:eastAsia="MS Mincho"/>
          <w:lang w:val="en-US" w:eastAsia="ja-JP"/>
        </w:rPr>
      </w:pPr>
      <w:r w:rsidRPr="00837831">
        <w:rPr>
          <w:rFonts w:eastAsia="MS Mincho"/>
          <w:lang w:val="en-US" w:eastAsia="ja-JP"/>
        </w:rPr>
        <w:t>The function is parameterized by SRS sequence ID, scheduled time and frequency location of the SRS sequence</w:t>
      </w:r>
    </w:p>
    <w:p w14:paraId="69F1E158" w14:textId="3837D0D4" w:rsidR="00186361" w:rsidRPr="00186361" w:rsidRDefault="00186361" w:rsidP="00C44D2B">
      <w:pPr>
        <w:numPr>
          <w:ilvl w:val="0"/>
          <w:numId w:val="25"/>
        </w:numPr>
        <w:spacing w:after="0"/>
        <w:rPr>
          <w:rFonts w:eastAsia="MS Mincho"/>
          <w:lang w:val="en-US" w:eastAsia="ja-JP"/>
        </w:rPr>
      </w:pPr>
      <w:r w:rsidRPr="00837831">
        <w:rPr>
          <w:rFonts w:eastAsia="MS Mincho"/>
          <w:lang w:val="en-US" w:eastAsia="ja-JP"/>
        </w:rPr>
        <w:t xml:space="preserve">FFS: </w:t>
      </w:r>
      <w:r>
        <w:rPr>
          <w:rFonts w:eastAsia="MS Mincho"/>
          <w:lang w:val="en-US" w:eastAsia="ja-JP"/>
        </w:rPr>
        <w:t xml:space="preserve">sub-time-units for SRS (if supported), </w:t>
      </w:r>
      <w:r w:rsidRPr="00837831">
        <w:rPr>
          <w:rFonts w:eastAsia="MS Mincho"/>
          <w:lang w:val="en-US" w:eastAsia="ja-JP"/>
        </w:rPr>
        <w:t xml:space="preserve"> SRS sequence generation details, e.g., block wise sequence generation and concatenation (one/multiple roots), long sequence based designs (one root), etc.</w:t>
      </w:r>
    </w:p>
    <w:p w14:paraId="5F48C22A" w14:textId="15654AC3" w:rsidR="00C44D2B" w:rsidRPr="00303E9D" w:rsidRDefault="00C44D2B" w:rsidP="00C44D2B">
      <w:r w:rsidRPr="00303E9D">
        <w:rPr>
          <w:highlight w:val="green"/>
        </w:rPr>
        <w:t>Agreements:</w:t>
      </w:r>
    </w:p>
    <w:p w14:paraId="054D9EA7" w14:textId="77777777" w:rsidR="00C44D2B" w:rsidRPr="00303E9D" w:rsidRDefault="00C44D2B" w:rsidP="00C44D2B">
      <w:pPr>
        <w:numPr>
          <w:ilvl w:val="0"/>
          <w:numId w:val="22"/>
        </w:numPr>
        <w:spacing w:after="0"/>
        <w:rPr>
          <w:rFonts w:eastAsia="MS Mincho"/>
          <w:lang w:val="en-US" w:eastAsia="ja-JP"/>
        </w:rPr>
      </w:pPr>
      <w:r w:rsidRPr="00303E9D">
        <w:rPr>
          <w:rFonts w:eastAsia="MS Mincho"/>
          <w:lang w:val="en-US" w:eastAsia="ja-JP"/>
        </w:rPr>
        <w:t>For the purposes of DL/UL CSI acquisition and beam management</w:t>
      </w:r>
    </w:p>
    <w:p w14:paraId="0DCC1489" w14:textId="77777777" w:rsidR="00C44D2B" w:rsidRPr="00303E9D" w:rsidRDefault="00C44D2B" w:rsidP="00C44D2B">
      <w:pPr>
        <w:numPr>
          <w:ilvl w:val="1"/>
          <w:numId w:val="22"/>
        </w:numPr>
        <w:spacing w:after="0"/>
        <w:rPr>
          <w:rFonts w:eastAsia="MS Mincho"/>
          <w:lang w:val="en-US" w:eastAsia="ja-JP"/>
        </w:rPr>
      </w:pPr>
      <w:r w:rsidRPr="00303E9D">
        <w:rPr>
          <w:rFonts w:eastAsia="MS Mincho"/>
          <w:lang w:val="en-US" w:eastAsia="ja-JP"/>
        </w:rPr>
        <w:t>A UE can be configured with K &gt;= 1 SRS resources where</w:t>
      </w:r>
    </w:p>
    <w:p w14:paraId="693C7128" w14:textId="77777777" w:rsidR="00C44D2B" w:rsidRPr="00303E9D" w:rsidRDefault="00C44D2B" w:rsidP="00C44D2B">
      <w:pPr>
        <w:numPr>
          <w:ilvl w:val="2"/>
          <w:numId w:val="22"/>
        </w:numPr>
        <w:spacing w:after="0"/>
        <w:rPr>
          <w:rFonts w:eastAsia="MS Mincho"/>
          <w:lang w:val="en-US" w:eastAsia="ja-JP"/>
        </w:rPr>
      </w:pPr>
      <w:r w:rsidRPr="00303E9D">
        <w:rPr>
          <w:rFonts w:eastAsia="MS Mincho"/>
          <w:lang w:val="en-US" w:eastAsia="ja-JP"/>
        </w:rPr>
        <w:t>A given X-port SRS resource spans N = 1,2, or 4 adjacent symbols within a slot where all X ports are mapped to each symbol of the resource</w:t>
      </w:r>
    </w:p>
    <w:p w14:paraId="4ECDFDDF" w14:textId="77777777" w:rsidR="00C44D2B" w:rsidRPr="00303E9D" w:rsidRDefault="00C44D2B" w:rsidP="00C44D2B">
      <w:pPr>
        <w:numPr>
          <w:ilvl w:val="3"/>
          <w:numId w:val="22"/>
        </w:numPr>
        <w:spacing w:after="0"/>
        <w:rPr>
          <w:rFonts w:eastAsia="MS Mincho"/>
          <w:lang w:val="en-US" w:eastAsia="ja-JP"/>
        </w:rPr>
      </w:pPr>
      <w:r w:rsidRPr="00303E9D">
        <w:rPr>
          <w:rFonts w:eastAsia="MS Mincho"/>
          <w:lang w:val="en-US" w:eastAsia="ja-JP"/>
        </w:rPr>
        <w:t>FFS whether or not support N adjacent sub-time-units</w:t>
      </w:r>
    </w:p>
    <w:p w14:paraId="4F9134E5" w14:textId="77777777" w:rsidR="00C44D2B" w:rsidRPr="00303E9D" w:rsidRDefault="00C44D2B" w:rsidP="00C44D2B">
      <w:pPr>
        <w:numPr>
          <w:ilvl w:val="3"/>
          <w:numId w:val="22"/>
        </w:numPr>
        <w:spacing w:after="0"/>
        <w:rPr>
          <w:rFonts w:eastAsia="MS Mincho"/>
          <w:lang w:val="en-US" w:eastAsia="ja-JP"/>
        </w:rPr>
      </w:pPr>
      <w:r w:rsidRPr="00303E9D">
        <w:rPr>
          <w:rFonts w:eastAsia="MS Mincho"/>
          <w:lang w:val="en-US" w:eastAsia="ja-JP"/>
        </w:rPr>
        <w:t>FFS whether or not to additionally support non-adjacent symbols/sub-time-units</w:t>
      </w:r>
    </w:p>
    <w:p w14:paraId="10A709B7" w14:textId="77777777" w:rsidR="00C44D2B" w:rsidRPr="00303E9D" w:rsidRDefault="00C44D2B" w:rsidP="00C44D2B">
      <w:pPr>
        <w:numPr>
          <w:ilvl w:val="3"/>
          <w:numId w:val="22"/>
        </w:numPr>
        <w:spacing w:after="0"/>
        <w:rPr>
          <w:rFonts w:eastAsia="MS Mincho"/>
          <w:lang w:val="en-US" w:eastAsia="ja-JP"/>
        </w:rPr>
      </w:pPr>
      <w:r w:rsidRPr="00303E9D">
        <w:rPr>
          <w:rFonts w:eastAsia="MS Mincho"/>
          <w:lang w:val="en-US" w:eastAsia="ja-JP"/>
        </w:rPr>
        <w:t>FFS whether to not to additionally N&gt;4</w:t>
      </w:r>
    </w:p>
    <w:p w14:paraId="732C60C2" w14:textId="77777777" w:rsidR="00C44D2B" w:rsidRPr="00303E9D" w:rsidRDefault="00C44D2B" w:rsidP="00C44D2B">
      <w:pPr>
        <w:numPr>
          <w:ilvl w:val="3"/>
          <w:numId w:val="22"/>
        </w:numPr>
        <w:spacing w:after="0"/>
        <w:rPr>
          <w:rFonts w:eastAsia="MS Mincho"/>
          <w:lang w:val="en-US" w:eastAsia="ja-JP"/>
        </w:rPr>
      </w:pPr>
      <w:r w:rsidRPr="00303E9D">
        <w:rPr>
          <w:rFonts w:eastAsia="MS Mincho"/>
          <w:lang w:val="en-US" w:eastAsia="ja-JP"/>
        </w:rPr>
        <w:t>FFS the details for transmission of SRS (e.g., w.r.t., beams, etc.) within the N symbols/sub-time-units</w:t>
      </w:r>
    </w:p>
    <w:p w14:paraId="0888E3EC" w14:textId="77777777" w:rsidR="00C44D2B" w:rsidRPr="00303E9D" w:rsidRDefault="00C44D2B" w:rsidP="00C44D2B">
      <w:pPr>
        <w:numPr>
          <w:ilvl w:val="3"/>
          <w:numId w:val="22"/>
        </w:numPr>
        <w:spacing w:after="0"/>
        <w:rPr>
          <w:rFonts w:eastAsia="MS Mincho"/>
          <w:lang w:val="en-US" w:eastAsia="ja-JP"/>
        </w:rPr>
      </w:pPr>
      <w:r w:rsidRPr="00303E9D">
        <w:rPr>
          <w:rFonts w:eastAsia="MS Mincho"/>
          <w:lang w:val="en-US" w:eastAsia="ja-JP"/>
        </w:rPr>
        <w:t>FFS whether or not/how to support antenna switching using SRS</w:t>
      </w:r>
    </w:p>
    <w:p w14:paraId="069C8883" w14:textId="77777777" w:rsidR="00C44D2B" w:rsidRPr="00303E9D" w:rsidRDefault="00C44D2B" w:rsidP="00C44D2B">
      <w:pPr>
        <w:numPr>
          <w:ilvl w:val="1"/>
          <w:numId w:val="22"/>
        </w:numPr>
        <w:spacing w:after="0"/>
        <w:rPr>
          <w:rFonts w:eastAsia="MS Mincho"/>
          <w:lang w:val="en-US" w:eastAsia="ja-JP"/>
        </w:rPr>
      </w:pPr>
      <w:r w:rsidRPr="00303E9D">
        <w:rPr>
          <w:rFonts w:eastAsia="MS Mincho"/>
          <w:lang w:val="en-US" w:eastAsia="ja-JP"/>
        </w:rPr>
        <w:t>A given SRS resource can be configured as aperiodic, periodic, or semi-persistent, where</w:t>
      </w:r>
    </w:p>
    <w:p w14:paraId="3E2DD0C6" w14:textId="77777777" w:rsidR="00C44D2B" w:rsidRPr="00303E9D" w:rsidRDefault="00C44D2B" w:rsidP="00C44D2B">
      <w:pPr>
        <w:numPr>
          <w:ilvl w:val="2"/>
          <w:numId w:val="22"/>
        </w:numPr>
        <w:spacing w:after="0"/>
        <w:rPr>
          <w:rFonts w:eastAsia="MS Mincho"/>
          <w:lang w:val="en-US" w:eastAsia="ja-JP"/>
        </w:rPr>
      </w:pPr>
      <w:r w:rsidRPr="00303E9D">
        <w:rPr>
          <w:rFonts w:eastAsia="MS Mincho"/>
          <w:lang w:val="en-US" w:eastAsia="ja-JP"/>
        </w:rPr>
        <w:t>Periodic: The resource is configured with a slot-level periodicity and slot-offset</w:t>
      </w:r>
    </w:p>
    <w:p w14:paraId="7EAF04D5" w14:textId="77777777" w:rsidR="00C44D2B" w:rsidRPr="00303E9D" w:rsidRDefault="00C44D2B" w:rsidP="00C44D2B">
      <w:pPr>
        <w:numPr>
          <w:ilvl w:val="2"/>
          <w:numId w:val="22"/>
        </w:numPr>
        <w:spacing w:after="0"/>
        <w:rPr>
          <w:rFonts w:eastAsia="MS Mincho"/>
          <w:lang w:val="en-US" w:eastAsia="ja-JP"/>
        </w:rPr>
      </w:pPr>
      <w:r w:rsidRPr="00303E9D">
        <w:rPr>
          <w:rFonts w:eastAsia="MS Mincho"/>
          <w:lang w:val="en-US" w:eastAsia="ja-JP"/>
        </w:rPr>
        <w:t>Semi-persistent: The resource is configured with a slot-level periodicity and slot-offset</w:t>
      </w:r>
    </w:p>
    <w:p w14:paraId="1B595578" w14:textId="77777777" w:rsidR="00C44D2B" w:rsidRPr="00303E9D" w:rsidRDefault="00C44D2B" w:rsidP="00C44D2B">
      <w:pPr>
        <w:numPr>
          <w:ilvl w:val="3"/>
          <w:numId w:val="22"/>
        </w:numPr>
        <w:spacing w:after="0"/>
        <w:rPr>
          <w:rFonts w:eastAsia="MS Mincho"/>
          <w:lang w:val="en-US" w:eastAsia="ja-JP"/>
        </w:rPr>
      </w:pPr>
      <w:r w:rsidRPr="00303E9D">
        <w:rPr>
          <w:rFonts w:eastAsia="MS Mincho"/>
          <w:lang w:val="en-US" w:eastAsia="ja-JP"/>
        </w:rPr>
        <w:t>Multiple SRS resources can be activated/deactivated with a single message</w:t>
      </w:r>
    </w:p>
    <w:p w14:paraId="4D309A42" w14:textId="77777777" w:rsidR="00C44D2B" w:rsidRPr="00303E9D" w:rsidRDefault="00C44D2B" w:rsidP="00C44D2B">
      <w:pPr>
        <w:numPr>
          <w:ilvl w:val="3"/>
          <w:numId w:val="22"/>
        </w:numPr>
        <w:spacing w:after="0"/>
        <w:rPr>
          <w:rFonts w:eastAsia="MS Mincho"/>
          <w:lang w:val="en-US" w:eastAsia="ja-JP"/>
        </w:rPr>
      </w:pPr>
      <w:r w:rsidRPr="00303E9D">
        <w:rPr>
          <w:rFonts w:eastAsia="MS Mincho"/>
          <w:lang w:val="en-US" w:eastAsia="ja-JP"/>
        </w:rPr>
        <w:t>FFS: Activation/deactivation details</w:t>
      </w:r>
    </w:p>
    <w:p w14:paraId="5C9AC29F" w14:textId="77777777" w:rsidR="00C44D2B" w:rsidRPr="00303E9D" w:rsidRDefault="00C44D2B" w:rsidP="00C44D2B">
      <w:pPr>
        <w:numPr>
          <w:ilvl w:val="2"/>
          <w:numId w:val="22"/>
        </w:numPr>
        <w:spacing w:after="0"/>
        <w:rPr>
          <w:rFonts w:eastAsia="MS Mincho"/>
          <w:lang w:val="en-US" w:eastAsia="ja-JP"/>
        </w:rPr>
      </w:pPr>
      <w:r w:rsidRPr="00303E9D">
        <w:rPr>
          <w:rFonts w:eastAsia="MS Mincho"/>
          <w:lang w:val="en-US" w:eastAsia="ja-JP"/>
        </w:rPr>
        <w:t>Aperiodic: The resource is configured without a slot-level periodicity and slot offset</w:t>
      </w:r>
    </w:p>
    <w:p w14:paraId="38293623" w14:textId="77777777" w:rsidR="00C44D2B" w:rsidRPr="00303E9D" w:rsidRDefault="00C44D2B" w:rsidP="00C44D2B">
      <w:pPr>
        <w:numPr>
          <w:ilvl w:val="3"/>
          <w:numId w:val="22"/>
        </w:numPr>
        <w:spacing w:after="0"/>
        <w:rPr>
          <w:rFonts w:eastAsia="MS Mincho"/>
          <w:lang w:val="en-US" w:eastAsia="ja-JP"/>
        </w:rPr>
      </w:pPr>
      <w:r w:rsidRPr="00303E9D">
        <w:rPr>
          <w:rFonts w:eastAsia="MS Mincho"/>
          <w:lang w:val="en-US" w:eastAsia="ja-JP"/>
        </w:rPr>
        <w:lastRenderedPageBreak/>
        <w:t>Multiple SRS resources can be triggered with a single message</w:t>
      </w:r>
    </w:p>
    <w:p w14:paraId="200EB788" w14:textId="77777777" w:rsidR="00C44D2B" w:rsidRPr="00303E9D" w:rsidRDefault="00C44D2B" w:rsidP="00C44D2B">
      <w:pPr>
        <w:numPr>
          <w:ilvl w:val="2"/>
          <w:numId w:val="22"/>
        </w:numPr>
        <w:spacing w:after="0"/>
        <w:rPr>
          <w:rFonts w:eastAsia="MS Mincho"/>
          <w:lang w:val="en-US" w:eastAsia="ja-JP"/>
        </w:rPr>
      </w:pPr>
      <w:r w:rsidRPr="00303E9D">
        <w:rPr>
          <w:rFonts w:eastAsia="MS Mincho"/>
          <w:lang w:val="en-US" w:eastAsia="ja-JP"/>
        </w:rPr>
        <w:t>Note: For periodic/semi-persistent, different resources may have different periodicities and/or slot offsets</w:t>
      </w:r>
    </w:p>
    <w:p w14:paraId="6FA39593" w14:textId="77777777" w:rsidR="00C44D2B" w:rsidRPr="00303E9D" w:rsidRDefault="00C44D2B" w:rsidP="00C44D2B">
      <w:pPr>
        <w:numPr>
          <w:ilvl w:val="1"/>
          <w:numId w:val="22"/>
        </w:numPr>
        <w:spacing w:after="0"/>
        <w:rPr>
          <w:rFonts w:eastAsia="MS Mincho"/>
          <w:lang w:val="en-US" w:eastAsia="ja-JP"/>
        </w:rPr>
      </w:pPr>
      <w:r w:rsidRPr="00303E9D">
        <w:rPr>
          <w:rFonts w:eastAsia="MS Mincho"/>
          <w:lang w:val="en-US" w:eastAsia="ja-JP"/>
        </w:rPr>
        <w:t>FFS the location(s) of SRS symbol(s) within a slot</w:t>
      </w:r>
    </w:p>
    <w:p w14:paraId="08C6D852" w14:textId="30CB7E50" w:rsidR="00C44D2B" w:rsidRPr="0096749A" w:rsidRDefault="00C44D2B" w:rsidP="006D2739">
      <w:pPr>
        <w:numPr>
          <w:ilvl w:val="1"/>
          <w:numId w:val="22"/>
        </w:numPr>
        <w:spacing w:after="0"/>
        <w:rPr>
          <w:rFonts w:eastAsia="MS Mincho"/>
          <w:lang w:val="en-US" w:eastAsia="ja-JP"/>
        </w:rPr>
      </w:pPr>
      <w:r w:rsidRPr="00303E9D">
        <w:rPr>
          <w:rFonts w:eastAsia="MS Mincho"/>
          <w:lang w:val="en-US" w:eastAsia="ja-JP"/>
        </w:rPr>
        <w:t>FFS: Configuration details including grouping of SRS resources to allow low signaling overhead for indicating allocated SRS resources</w:t>
      </w:r>
    </w:p>
    <w:p w14:paraId="48EEDDE0" w14:textId="77777777" w:rsidR="006D2739" w:rsidRPr="00F3718F" w:rsidRDefault="006D2739" w:rsidP="006D2739">
      <w:pPr>
        <w:rPr>
          <w:b/>
          <w:lang w:val="en-US"/>
        </w:rPr>
      </w:pPr>
      <w:r w:rsidRPr="00F3718F">
        <w:rPr>
          <w:b/>
          <w:highlight w:val="green"/>
          <w:lang w:val="en-US"/>
        </w:rPr>
        <w:t>Agreement:</w:t>
      </w:r>
    </w:p>
    <w:p w14:paraId="0EC2A708" w14:textId="77777777" w:rsidR="006D2739" w:rsidRPr="007C1324" w:rsidRDefault="006D2739" w:rsidP="006D2739">
      <w:pPr>
        <w:pStyle w:val="RAN1text"/>
      </w:pPr>
      <w:r w:rsidRPr="007C1324">
        <w:rPr>
          <w:rFonts w:hint="eastAsia"/>
        </w:rPr>
        <w:t>NR supports intra-slot and inter-slot frequency hopping within a BWP.</w:t>
      </w:r>
    </w:p>
    <w:p w14:paraId="5C8E8A6A" w14:textId="77777777" w:rsidR="006D2739" w:rsidRPr="00F3718F" w:rsidRDefault="006D2739" w:rsidP="006D2739">
      <w:pPr>
        <w:pStyle w:val="RAN1bullet1"/>
        <w:rPr>
          <w:lang w:val="en-US"/>
        </w:rPr>
      </w:pPr>
      <w:r w:rsidRPr="00F3718F">
        <w:rPr>
          <w:lang w:val="en-US"/>
        </w:rPr>
        <w:t>FFS: if the same hopping formula as in LTE can be used</w:t>
      </w:r>
    </w:p>
    <w:p w14:paraId="6360DA4D" w14:textId="77777777" w:rsidR="006D2739" w:rsidRPr="00F3718F" w:rsidRDefault="006D2739" w:rsidP="006D2739">
      <w:pPr>
        <w:pStyle w:val="RAN1bullet1"/>
        <w:rPr>
          <w:lang w:val="en-US"/>
        </w:rPr>
      </w:pPr>
      <w:r w:rsidRPr="00F3718F">
        <w:rPr>
          <w:lang w:val="en-US"/>
        </w:rPr>
        <w:t>FFS: aperiodic/semi-persistent/periodic SRS for each hopping type (intra-/inter-slot)</w:t>
      </w:r>
    </w:p>
    <w:p w14:paraId="15A394FE" w14:textId="77777777" w:rsidR="006D2739" w:rsidRPr="00F3718F" w:rsidRDefault="006D2739" w:rsidP="006D2739">
      <w:pPr>
        <w:pStyle w:val="RAN1bullet1"/>
        <w:rPr>
          <w:lang w:val="en-US"/>
        </w:rPr>
      </w:pPr>
      <w:r w:rsidRPr="00F3718F">
        <w:rPr>
          <w:lang w:val="en-US"/>
        </w:rPr>
        <w:t>FFS: number of OFDM symbols per SRS resource for each hopping type (intra-/inter-slot)</w:t>
      </w:r>
    </w:p>
    <w:p w14:paraId="3F977FA8" w14:textId="77777777" w:rsidR="006D2739" w:rsidRPr="00F3718F" w:rsidRDefault="006D2739" w:rsidP="006D2739">
      <w:pPr>
        <w:pStyle w:val="RAN1bullet1"/>
        <w:spacing w:after="120"/>
        <w:ind w:left="714" w:hanging="357"/>
        <w:rPr>
          <w:lang w:val="en-US"/>
        </w:rPr>
      </w:pPr>
      <w:r w:rsidRPr="00F3718F">
        <w:rPr>
          <w:lang w:val="en-US"/>
        </w:rPr>
        <w:t>FFS: Whether independent ON/OFF configurations for intra-slot and inter-slot frequency hopping for one SRS resource</w:t>
      </w:r>
    </w:p>
    <w:p w14:paraId="32093064" w14:textId="77777777" w:rsidR="006D2739" w:rsidRPr="00C81204" w:rsidRDefault="006D2739" w:rsidP="006D2739">
      <w:pPr>
        <w:rPr>
          <w:b/>
          <w:lang w:val="en-US"/>
        </w:rPr>
      </w:pPr>
      <w:r w:rsidRPr="00C81204">
        <w:rPr>
          <w:b/>
          <w:highlight w:val="green"/>
          <w:lang w:val="en-US"/>
        </w:rPr>
        <w:t>Agreement:</w:t>
      </w:r>
    </w:p>
    <w:p w14:paraId="2592366F" w14:textId="77777777" w:rsidR="006D2739" w:rsidRPr="007C1324" w:rsidRDefault="006D2739" w:rsidP="006D2739">
      <w:pPr>
        <w:pStyle w:val="RAN1text"/>
        <w:spacing w:after="120"/>
      </w:pPr>
      <w:bookmarkStart w:id="16" w:name="_Hlk498471030"/>
      <w:r w:rsidRPr="007C1324">
        <w:rPr>
          <w:rFonts w:hint="eastAsia"/>
        </w:rPr>
        <w:t>NR s</w:t>
      </w:r>
      <w:r w:rsidRPr="007C1324">
        <w:t>upport</w:t>
      </w:r>
      <w:r w:rsidRPr="007C1324">
        <w:rPr>
          <w:rFonts w:hint="eastAsia"/>
        </w:rPr>
        <w:t>s</w:t>
      </w:r>
      <w:r w:rsidRPr="007C1324">
        <w:t xml:space="preserve"> gNB to configure SRS resource in time domain only by UE-specific parameters, e.g., by {SRS-SlotConfig, SRS-ResourceMapping}</w:t>
      </w:r>
    </w:p>
    <w:bookmarkEnd w:id="16"/>
    <w:p w14:paraId="19ED1930" w14:textId="77777777" w:rsidR="006D2739" w:rsidRPr="00F3718F" w:rsidRDefault="006D2739" w:rsidP="006D2739">
      <w:pPr>
        <w:tabs>
          <w:tab w:val="left" w:pos="1440"/>
        </w:tabs>
        <w:rPr>
          <w:rFonts w:eastAsia="MS Mincho"/>
          <w:b/>
          <w:lang w:val="en-US" w:eastAsia="ja-JP"/>
        </w:rPr>
      </w:pPr>
      <w:r w:rsidRPr="00F3718F">
        <w:rPr>
          <w:rFonts w:eastAsia="MS Mincho"/>
          <w:b/>
          <w:highlight w:val="green"/>
          <w:lang w:val="en-US" w:eastAsia="ja-JP"/>
        </w:rPr>
        <w:t>Agreement</w:t>
      </w:r>
    </w:p>
    <w:p w14:paraId="37EC0681" w14:textId="77777777" w:rsidR="006D2739" w:rsidRPr="00755CCF" w:rsidRDefault="006D2739" w:rsidP="006D2739">
      <w:pPr>
        <w:tabs>
          <w:tab w:val="left" w:pos="1440"/>
        </w:tabs>
        <w:rPr>
          <w:rFonts w:eastAsia="MS Mincho"/>
          <w:lang w:val="en-US" w:eastAsia="ja-JP"/>
        </w:rPr>
      </w:pPr>
      <w:r>
        <w:rPr>
          <w:rFonts w:eastAsia="MS Mincho"/>
          <w:lang w:val="en-US" w:eastAsia="ja-JP"/>
        </w:rPr>
        <w:t>F</w:t>
      </w:r>
      <w:r w:rsidRPr="00755CCF">
        <w:rPr>
          <w:rFonts w:eastAsia="MS Mincho"/>
          <w:lang w:val="en-US" w:eastAsia="ja-JP"/>
        </w:rPr>
        <w:t>or group and sequence hopping</w:t>
      </w:r>
      <w:r>
        <w:rPr>
          <w:rFonts w:eastAsia="MS Mincho"/>
          <w:lang w:val="en-US" w:eastAsia="ja-JP"/>
        </w:rPr>
        <w:t>, b</w:t>
      </w:r>
      <w:r w:rsidRPr="00755CCF">
        <w:rPr>
          <w:rFonts w:eastAsia="MS Mincho"/>
          <w:lang w:val="en-US" w:eastAsia="ja-JP"/>
        </w:rPr>
        <w:t>oth group hopping and sequence hopping are supported as in LTE</w:t>
      </w:r>
    </w:p>
    <w:p w14:paraId="629E1BE7" w14:textId="77777777" w:rsidR="006D2739" w:rsidRDefault="006D2739" w:rsidP="006D2739">
      <w:pPr>
        <w:rPr>
          <w:lang w:val="en-US"/>
        </w:rPr>
      </w:pPr>
      <w:r>
        <w:rPr>
          <w:lang w:val="en-US"/>
        </w:rPr>
        <w:t xml:space="preserve">Slides 13, 14, 15 in R1-1718968 are </w:t>
      </w:r>
      <w:r w:rsidRPr="00A7647B">
        <w:rPr>
          <w:highlight w:val="green"/>
          <w:lang w:val="en-US"/>
        </w:rPr>
        <w:t>agreed</w:t>
      </w:r>
      <w:r>
        <w:rPr>
          <w:lang w:val="en-US"/>
        </w:rPr>
        <w:t>.</w:t>
      </w:r>
    </w:p>
    <w:p w14:paraId="66A14987" w14:textId="77777777" w:rsidR="006D2739" w:rsidRDefault="006D2739" w:rsidP="006D2739">
      <w:pPr>
        <w:rPr>
          <w:lang w:val="en-US" w:eastAsia="ja-JP"/>
        </w:rPr>
      </w:pPr>
      <w:r w:rsidRPr="00DB5BE0">
        <w:rPr>
          <w:noProof/>
          <w:lang w:val="en-US"/>
        </w:rPr>
        <w:drawing>
          <wp:inline distT="0" distB="0" distL="0" distR="0" wp14:anchorId="599209E8" wp14:editId="5292E837">
            <wp:extent cx="5760720" cy="32404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240405"/>
                    </a:xfrm>
                    <a:prstGeom prst="rect">
                      <a:avLst/>
                    </a:prstGeom>
                  </pic:spPr>
                </pic:pic>
              </a:graphicData>
            </a:graphic>
          </wp:inline>
        </w:drawing>
      </w:r>
    </w:p>
    <w:p w14:paraId="548EAD5D" w14:textId="77777777" w:rsidR="006D2739" w:rsidRDefault="006D2739" w:rsidP="006D2739">
      <w:pPr>
        <w:rPr>
          <w:lang w:val="en-US" w:eastAsia="ja-JP"/>
        </w:rPr>
      </w:pPr>
      <w:r w:rsidRPr="00DB5BE0">
        <w:rPr>
          <w:noProof/>
          <w:lang w:val="en-US"/>
        </w:rPr>
        <w:lastRenderedPageBreak/>
        <w:drawing>
          <wp:inline distT="0" distB="0" distL="0" distR="0" wp14:anchorId="68E36523" wp14:editId="76ABE3C7">
            <wp:extent cx="5760720" cy="32404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3240405"/>
                    </a:xfrm>
                    <a:prstGeom prst="rect">
                      <a:avLst/>
                    </a:prstGeom>
                  </pic:spPr>
                </pic:pic>
              </a:graphicData>
            </a:graphic>
          </wp:inline>
        </w:drawing>
      </w:r>
    </w:p>
    <w:p w14:paraId="009DA327" w14:textId="77777777" w:rsidR="006D2739" w:rsidRDefault="006D2739" w:rsidP="006D2739">
      <w:pPr>
        <w:rPr>
          <w:lang w:val="en-US" w:eastAsia="ja-JP"/>
        </w:rPr>
      </w:pPr>
      <w:r w:rsidRPr="00DB5BE0">
        <w:rPr>
          <w:noProof/>
          <w:lang w:val="en-US"/>
        </w:rPr>
        <w:drawing>
          <wp:inline distT="0" distB="0" distL="0" distR="0" wp14:anchorId="3B4E30FF" wp14:editId="41BA6919">
            <wp:extent cx="5760720" cy="32404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3240405"/>
                    </a:xfrm>
                    <a:prstGeom prst="rect">
                      <a:avLst/>
                    </a:prstGeom>
                  </pic:spPr>
                </pic:pic>
              </a:graphicData>
            </a:graphic>
          </wp:inline>
        </w:drawing>
      </w:r>
    </w:p>
    <w:p w14:paraId="3A88C4E4" w14:textId="77777777" w:rsidR="006D2739" w:rsidRPr="00BA5680" w:rsidRDefault="006D2739" w:rsidP="006D2739">
      <w:pPr>
        <w:rPr>
          <w:b/>
          <w:lang w:val="en-US"/>
        </w:rPr>
      </w:pPr>
      <w:r w:rsidRPr="00BA5680">
        <w:rPr>
          <w:b/>
          <w:highlight w:val="green"/>
          <w:lang w:val="en-US"/>
        </w:rPr>
        <w:t>Agreement:</w:t>
      </w:r>
    </w:p>
    <w:p w14:paraId="2BF641BC" w14:textId="77777777" w:rsidR="006D2739" w:rsidRPr="00BA5680" w:rsidRDefault="006D2739" w:rsidP="006D2739">
      <w:pPr>
        <w:pStyle w:val="RAN1bullet1"/>
        <w:rPr>
          <w:lang w:val="en-US"/>
        </w:rPr>
      </w:pPr>
      <w:r w:rsidRPr="00BA5680">
        <w:rPr>
          <w:lang w:val="en-US"/>
        </w:rPr>
        <w:t>An X-port SRS resource spans N = 1, 2, or 4 adjacent OFDM symbols within the same slot where all X ports are mapped to each symbol of the resource</w:t>
      </w:r>
    </w:p>
    <w:p w14:paraId="2144A59C" w14:textId="77777777" w:rsidR="006D2739" w:rsidRPr="00BA5680" w:rsidRDefault="006D2739" w:rsidP="006D2739">
      <w:pPr>
        <w:pStyle w:val="RAN1bullet2"/>
      </w:pPr>
      <w:r w:rsidRPr="00BA5680">
        <w:t>When frequency hopping only is configured, the X ports are mapped to potentially different sets of subcarriers in each OFDM symbol of the resource, depending on the hopping pattern</w:t>
      </w:r>
    </w:p>
    <w:p w14:paraId="6192231E" w14:textId="77777777" w:rsidR="006D2739" w:rsidRPr="00BA5680" w:rsidRDefault="006D2739" w:rsidP="006D2739">
      <w:pPr>
        <w:pStyle w:val="RAN1bullet2"/>
      </w:pPr>
      <w:r w:rsidRPr="00BA5680">
        <w:lastRenderedPageBreak/>
        <w:t>For N = 4, frequency hopping + repetition can be configured where the the X ports are mapped to a different set of subcarriers in the second pair OFDM symbol(s) of the resource</w:t>
      </w:r>
    </w:p>
    <w:p w14:paraId="3E5A20BF" w14:textId="77777777" w:rsidR="006D2739" w:rsidRPr="00BA5680" w:rsidRDefault="006D2739" w:rsidP="006D2739">
      <w:pPr>
        <w:pStyle w:val="RAN1bullet3"/>
      </w:pPr>
      <w:r w:rsidRPr="00BA5680">
        <w:t>Note: Symbol pairs are adjacent</w:t>
      </w:r>
    </w:p>
    <w:p w14:paraId="22A719FA" w14:textId="77777777" w:rsidR="006D2739" w:rsidRPr="00BA5680" w:rsidRDefault="006D2739" w:rsidP="006D2739">
      <w:pPr>
        <w:pStyle w:val="RAN1bullet2"/>
      </w:pPr>
      <w:r w:rsidRPr="00BA5680">
        <w:t>Note: same comb is assumed for different sets of subcarriers</w:t>
      </w:r>
    </w:p>
    <w:p w14:paraId="7F9C5672" w14:textId="77777777" w:rsidR="006D2739" w:rsidRPr="00BA5680" w:rsidRDefault="006D2739" w:rsidP="006D2739">
      <w:pPr>
        <w:pStyle w:val="RAN1bullet2"/>
      </w:pPr>
      <w:r w:rsidRPr="00BA5680">
        <w:t>Note: hopping pattern is within the tree structure defined by a given C_SRS, B_SRS, and b_hop</w:t>
      </w:r>
    </w:p>
    <w:p w14:paraId="2BAD5052" w14:textId="77777777" w:rsidR="006D2739" w:rsidRPr="00BA5680" w:rsidRDefault="006D2739" w:rsidP="006D2739">
      <w:pPr>
        <w:pStyle w:val="RAN1bullet2"/>
      </w:pPr>
      <w:r w:rsidRPr="00BA5680">
        <w:t>Note: When repetition only is configured, the mapping is covered by previous agreement in RAN1#90:</w:t>
      </w:r>
    </w:p>
    <w:p w14:paraId="32EF2BD6" w14:textId="77777777" w:rsidR="006D2739" w:rsidRPr="00BA5680" w:rsidRDefault="006D2739" w:rsidP="006D2739">
      <w:pPr>
        <w:pStyle w:val="RAN1bullet3"/>
      </w:pPr>
      <w:r w:rsidRPr="00BA5680">
        <w:t>“Each of the X ports are mapped to the same set of subcarriers in the same set of PRBs in the N SRS symbols.”</w:t>
      </w:r>
    </w:p>
    <w:p w14:paraId="1C71869D" w14:textId="77777777" w:rsidR="006D2739" w:rsidRPr="00BA5680" w:rsidRDefault="006D2739" w:rsidP="006D2739">
      <w:pPr>
        <w:pStyle w:val="RAN1bullet2"/>
      </w:pPr>
      <w:r w:rsidRPr="00BA5680">
        <w:t>NCP SRS resource definition is reused for ECP</w:t>
      </w:r>
    </w:p>
    <w:p w14:paraId="4A45EEA8" w14:textId="77777777" w:rsidR="006D2739" w:rsidRPr="00603A27" w:rsidRDefault="006D2739" w:rsidP="006D2739">
      <w:pPr>
        <w:pStyle w:val="RAN1bullet1"/>
        <w:spacing w:after="120"/>
        <w:ind w:left="714" w:hanging="357"/>
        <w:rPr>
          <w:lang w:val="en-US"/>
        </w:rPr>
      </w:pPr>
      <w:r w:rsidRPr="00BA5680">
        <w:rPr>
          <w:lang w:val="en-US"/>
        </w:rPr>
        <w:t>FFS: SRS transmission repetition within a slot can be at different power levels to account for relative phase discontinuities from multiple UE Tx chains</w:t>
      </w:r>
    </w:p>
    <w:p w14:paraId="77E170A7" w14:textId="77777777" w:rsidR="006D2739" w:rsidRPr="00574F11" w:rsidRDefault="006D2739" w:rsidP="006D2739">
      <w:pPr>
        <w:pStyle w:val="ListParagraph"/>
        <w:overflowPunct w:val="0"/>
        <w:autoSpaceDE w:val="0"/>
        <w:autoSpaceDN w:val="0"/>
        <w:adjustRightInd w:val="0"/>
        <w:ind w:left="0"/>
        <w:textAlignment w:val="baseline"/>
        <w:rPr>
          <w:rFonts w:eastAsia="Malgun Gothic"/>
          <w:b/>
          <w:szCs w:val="20"/>
          <w:lang w:eastAsia="zh-CN"/>
        </w:rPr>
      </w:pPr>
      <w:r w:rsidRPr="00574F11">
        <w:rPr>
          <w:rFonts w:eastAsia="Malgun Gothic"/>
          <w:b/>
          <w:szCs w:val="20"/>
          <w:highlight w:val="green"/>
          <w:lang w:eastAsia="zh-CN"/>
        </w:rPr>
        <w:t>Agreement</w:t>
      </w:r>
    </w:p>
    <w:p w14:paraId="1EABBDC4" w14:textId="77777777" w:rsidR="006D2739" w:rsidRPr="00F3718F" w:rsidRDefault="006D2739" w:rsidP="006D2739">
      <w:pPr>
        <w:pStyle w:val="RAN1bullet1"/>
        <w:rPr>
          <w:lang w:val="en-US"/>
        </w:rPr>
      </w:pPr>
      <w:r w:rsidRPr="00F3718F">
        <w:rPr>
          <w:rFonts w:hint="eastAsia"/>
          <w:lang w:val="en-US"/>
        </w:rPr>
        <w:t xml:space="preserve">LTE SRS configuration tables are starting point for </w:t>
      </w:r>
      <w:r w:rsidRPr="00F3718F">
        <w:rPr>
          <w:lang w:val="en-US"/>
        </w:rPr>
        <w:t>NR</w:t>
      </w:r>
      <w:r w:rsidRPr="00F3718F">
        <w:rPr>
          <w:rFonts w:hint="eastAsia"/>
          <w:lang w:val="en-US"/>
        </w:rPr>
        <w:t xml:space="preserve"> SRS</w:t>
      </w:r>
      <w:r w:rsidRPr="00F3718F">
        <w:rPr>
          <w:lang w:val="en-US"/>
        </w:rPr>
        <w:t xml:space="preserve"> configuration table design</w:t>
      </w:r>
      <w:r w:rsidRPr="00F3718F">
        <w:rPr>
          <w:rFonts w:hint="eastAsia"/>
          <w:lang w:val="en-US"/>
        </w:rPr>
        <w:t>.</w:t>
      </w:r>
    </w:p>
    <w:p w14:paraId="3D9BCEDC" w14:textId="77777777" w:rsidR="006D2739" w:rsidRPr="00F3718F" w:rsidRDefault="006D2739" w:rsidP="006D2739">
      <w:pPr>
        <w:pStyle w:val="RAN1bullet1"/>
        <w:rPr>
          <w:lang w:val="en-US"/>
        </w:rPr>
      </w:pPr>
      <w:bookmarkStart w:id="17" w:name="_Hlk498472501"/>
      <w:r w:rsidRPr="00F3718F">
        <w:rPr>
          <w:lang w:val="en-US"/>
        </w:rPr>
        <w:t>A</w:t>
      </w:r>
      <w:r w:rsidRPr="00F3718F">
        <w:rPr>
          <w:rFonts w:hint="eastAsia"/>
          <w:lang w:val="en-US"/>
        </w:rPr>
        <w:t xml:space="preserve">t least 2, 5, 10, 20, 40, 80, 160, 320 </w:t>
      </w:r>
      <w:r w:rsidRPr="00F3718F">
        <w:rPr>
          <w:lang w:val="en-US"/>
        </w:rPr>
        <w:t>slots</w:t>
      </w:r>
      <w:r w:rsidRPr="00F3718F">
        <w:rPr>
          <w:rFonts w:hint="eastAsia"/>
          <w:lang w:val="en-US"/>
        </w:rPr>
        <w:t xml:space="preserve"> periodicity are supported for 15KHz SCS</w:t>
      </w:r>
    </w:p>
    <w:p w14:paraId="1D5BB2C7" w14:textId="77777777" w:rsidR="006D2739" w:rsidRPr="00574F11" w:rsidRDefault="006D2739" w:rsidP="006D2739">
      <w:pPr>
        <w:pStyle w:val="RAN1bullet2"/>
        <w:rPr>
          <w:lang w:eastAsia="zh-CN"/>
        </w:rPr>
      </w:pPr>
      <w:r w:rsidRPr="00574F11">
        <w:rPr>
          <w:lang w:eastAsia="zh-CN"/>
        </w:rPr>
        <w:t>F</w:t>
      </w:r>
      <w:r w:rsidRPr="00574F11">
        <w:rPr>
          <w:rFonts w:hint="eastAsia"/>
          <w:lang w:eastAsia="zh-CN"/>
        </w:rPr>
        <w:t>FS on additional periodicities for other numerologies</w:t>
      </w:r>
    </w:p>
    <w:bookmarkEnd w:id="17"/>
    <w:p w14:paraId="61E64280" w14:textId="77777777" w:rsidR="006D2739" w:rsidRPr="00F3718F" w:rsidRDefault="006D2739" w:rsidP="006D2739">
      <w:pPr>
        <w:rPr>
          <w:rFonts w:eastAsia="Malgun Gothic"/>
          <w:lang w:val="en-US"/>
        </w:rPr>
      </w:pPr>
      <w:r w:rsidRPr="00F3718F">
        <w:rPr>
          <w:rFonts w:eastAsia="Malgun Gothic"/>
          <w:lang w:val="en-US"/>
        </w:rPr>
        <w:t>FFS: supported slot offset for each supported numerology</w:t>
      </w:r>
    </w:p>
    <w:p w14:paraId="72E168C0" w14:textId="77777777" w:rsidR="006D2739" w:rsidRPr="00F3718F" w:rsidRDefault="006D2739" w:rsidP="006D2739">
      <w:pPr>
        <w:rPr>
          <w:lang w:val="en-US"/>
        </w:rPr>
      </w:pPr>
    </w:p>
    <w:sectPr w:rsidR="006D2739" w:rsidRPr="00F3718F"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F30E4" w14:textId="77777777" w:rsidR="00980DDE" w:rsidRDefault="00980DDE">
      <w:r>
        <w:separator/>
      </w:r>
    </w:p>
  </w:endnote>
  <w:endnote w:type="continuationSeparator" w:id="0">
    <w:p w14:paraId="739E3B9C" w14:textId="77777777" w:rsidR="00980DDE" w:rsidRDefault="0098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8F7121F" w:rsidR="00E26E9A" w:rsidRDefault="00E26E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B2CA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2CA1">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0B495" w14:textId="77777777" w:rsidR="00980DDE" w:rsidRDefault="00980DDE">
      <w:r>
        <w:separator/>
      </w:r>
    </w:p>
  </w:footnote>
  <w:footnote w:type="continuationSeparator" w:id="0">
    <w:p w14:paraId="5D09FEB1" w14:textId="77777777" w:rsidR="00980DDE" w:rsidRDefault="00980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26E9A" w:rsidRDefault="00E26E9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05E1C"/>
    <w:multiLevelType w:val="hybridMultilevel"/>
    <w:tmpl w:val="41141D26"/>
    <w:lvl w:ilvl="0" w:tplc="7D1896AC">
      <w:start w:val="1"/>
      <w:numFmt w:val="bullet"/>
      <w:lvlText w:val="–"/>
      <w:lvlJc w:val="left"/>
      <w:pPr>
        <w:tabs>
          <w:tab w:val="num" w:pos="360"/>
        </w:tabs>
        <w:ind w:left="360" w:hanging="360"/>
      </w:pPr>
      <w:rPr>
        <w:rFonts w:ascii="Ericsson Capital TT" w:hAnsi="Ericsson Capital TT" w:hint="default"/>
      </w:rPr>
    </w:lvl>
    <w:lvl w:ilvl="1" w:tplc="D4D4573C">
      <w:start w:val="1"/>
      <w:numFmt w:val="bullet"/>
      <w:lvlText w:val="–"/>
      <w:lvlJc w:val="left"/>
      <w:pPr>
        <w:tabs>
          <w:tab w:val="num" w:pos="1080"/>
        </w:tabs>
        <w:ind w:left="1080" w:hanging="360"/>
      </w:pPr>
      <w:rPr>
        <w:rFonts w:ascii="Ericsson Capital TT" w:hAnsi="Ericsson Capital TT" w:hint="default"/>
      </w:rPr>
    </w:lvl>
    <w:lvl w:ilvl="2" w:tplc="016E3D16">
      <w:numFmt w:val="bullet"/>
      <w:lvlText w:val="›"/>
      <w:lvlJc w:val="left"/>
      <w:pPr>
        <w:tabs>
          <w:tab w:val="num" w:pos="1800"/>
        </w:tabs>
        <w:ind w:left="1800" w:hanging="360"/>
      </w:pPr>
      <w:rPr>
        <w:rFonts w:ascii="Ericsson Capital TT" w:hAnsi="Ericsson Capital TT" w:hint="default"/>
      </w:rPr>
    </w:lvl>
    <w:lvl w:ilvl="3" w:tplc="D856E828" w:tentative="1">
      <w:start w:val="1"/>
      <w:numFmt w:val="bullet"/>
      <w:lvlText w:val="–"/>
      <w:lvlJc w:val="left"/>
      <w:pPr>
        <w:tabs>
          <w:tab w:val="num" w:pos="2520"/>
        </w:tabs>
        <w:ind w:left="2520" w:hanging="360"/>
      </w:pPr>
      <w:rPr>
        <w:rFonts w:ascii="Ericsson Capital TT" w:hAnsi="Ericsson Capital TT" w:hint="default"/>
      </w:rPr>
    </w:lvl>
    <w:lvl w:ilvl="4" w:tplc="C6BCA696" w:tentative="1">
      <w:start w:val="1"/>
      <w:numFmt w:val="bullet"/>
      <w:lvlText w:val="–"/>
      <w:lvlJc w:val="left"/>
      <w:pPr>
        <w:tabs>
          <w:tab w:val="num" w:pos="3240"/>
        </w:tabs>
        <w:ind w:left="3240" w:hanging="360"/>
      </w:pPr>
      <w:rPr>
        <w:rFonts w:ascii="Ericsson Capital TT" w:hAnsi="Ericsson Capital TT" w:hint="default"/>
      </w:rPr>
    </w:lvl>
    <w:lvl w:ilvl="5" w:tplc="66D22306" w:tentative="1">
      <w:start w:val="1"/>
      <w:numFmt w:val="bullet"/>
      <w:lvlText w:val="–"/>
      <w:lvlJc w:val="left"/>
      <w:pPr>
        <w:tabs>
          <w:tab w:val="num" w:pos="3960"/>
        </w:tabs>
        <w:ind w:left="3960" w:hanging="360"/>
      </w:pPr>
      <w:rPr>
        <w:rFonts w:ascii="Ericsson Capital TT" w:hAnsi="Ericsson Capital TT" w:hint="default"/>
      </w:rPr>
    </w:lvl>
    <w:lvl w:ilvl="6" w:tplc="071CF6D4" w:tentative="1">
      <w:start w:val="1"/>
      <w:numFmt w:val="bullet"/>
      <w:lvlText w:val="–"/>
      <w:lvlJc w:val="left"/>
      <w:pPr>
        <w:tabs>
          <w:tab w:val="num" w:pos="4680"/>
        </w:tabs>
        <w:ind w:left="4680" w:hanging="360"/>
      </w:pPr>
      <w:rPr>
        <w:rFonts w:ascii="Ericsson Capital TT" w:hAnsi="Ericsson Capital TT" w:hint="default"/>
      </w:rPr>
    </w:lvl>
    <w:lvl w:ilvl="7" w:tplc="EB3E65B4" w:tentative="1">
      <w:start w:val="1"/>
      <w:numFmt w:val="bullet"/>
      <w:lvlText w:val="–"/>
      <w:lvlJc w:val="left"/>
      <w:pPr>
        <w:tabs>
          <w:tab w:val="num" w:pos="5400"/>
        </w:tabs>
        <w:ind w:left="5400" w:hanging="360"/>
      </w:pPr>
      <w:rPr>
        <w:rFonts w:ascii="Ericsson Capital TT" w:hAnsi="Ericsson Capital TT" w:hint="default"/>
      </w:rPr>
    </w:lvl>
    <w:lvl w:ilvl="8" w:tplc="29C60E9C"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15353BE4"/>
    <w:multiLevelType w:val="hybridMultilevel"/>
    <w:tmpl w:val="0CF2003A"/>
    <w:lvl w:ilvl="0" w:tplc="46EC339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16"/>
  </w:num>
  <w:num w:numId="10">
    <w:abstractNumId w:val="11"/>
  </w:num>
  <w:num w:numId="11">
    <w:abstractNumId w:val="17"/>
  </w:num>
  <w:num w:numId="12">
    <w:abstractNumId w:val="6"/>
  </w:num>
  <w:num w:numId="13">
    <w:abstractNumId w:val="5"/>
  </w:num>
  <w:num w:numId="14">
    <w:abstractNumId w:val="4"/>
  </w:num>
  <w:num w:numId="15">
    <w:abstractNumId w:val="19"/>
  </w:num>
  <w:num w:numId="16">
    <w:abstractNumId w:val="12"/>
    <w:lvlOverride w:ilvl="0">
      <w:startOverride w:val="1"/>
    </w:lvlOverride>
  </w:num>
  <w:num w:numId="17">
    <w:abstractNumId w:val="8"/>
  </w:num>
  <w:num w:numId="18">
    <w:abstractNumId w:val="2"/>
  </w:num>
  <w:num w:numId="19">
    <w:abstractNumId w:val="1"/>
  </w:num>
  <w:num w:numId="20">
    <w:abstractNumId w:val="0"/>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2"/>
    <w:lvlOverride w:ilvl="0">
      <w:startOverride w:val="1"/>
    </w:lvlOverride>
  </w:num>
  <w:num w:numId="25">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0702"/>
    <w:rsid w:val="000010DA"/>
    <w:rsid w:val="00001CF6"/>
    <w:rsid w:val="00002A37"/>
    <w:rsid w:val="00003ADD"/>
    <w:rsid w:val="00003F5E"/>
    <w:rsid w:val="00006446"/>
    <w:rsid w:val="00006896"/>
    <w:rsid w:val="00007CDC"/>
    <w:rsid w:val="00011B28"/>
    <w:rsid w:val="000140A7"/>
    <w:rsid w:val="00015C55"/>
    <w:rsid w:val="00015D15"/>
    <w:rsid w:val="00016B54"/>
    <w:rsid w:val="00020A90"/>
    <w:rsid w:val="0002225F"/>
    <w:rsid w:val="000224FC"/>
    <w:rsid w:val="0002564D"/>
    <w:rsid w:val="00025ECA"/>
    <w:rsid w:val="000265C9"/>
    <w:rsid w:val="00026925"/>
    <w:rsid w:val="00030B30"/>
    <w:rsid w:val="000325B8"/>
    <w:rsid w:val="00033796"/>
    <w:rsid w:val="00034C15"/>
    <w:rsid w:val="0003571F"/>
    <w:rsid w:val="00036BA1"/>
    <w:rsid w:val="00037D36"/>
    <w:rsid w:val="00042009"/>
    <w:rsid w:val="000422E2"/>
    <w:rsid w:val="00042F22"/>
    <w:rsid w:val="00043445"/>
    <w:rsid w:val="000444EF"/>
    <w:rsid w:val="00045733"/>
    <w:rsid w:val="00052A07"/>
    <w:rsid w:val="000534E3"/>
    <w:rsid w:val="0005606A"/>
    <w:rsid w:val="00057117"/>
    <w:rsid w:val="0005733E"/>
    <w:rsid w:val="000616E7"/>
    <w:rsid w:val="000630F7"/>
    <w:rsid w:val="00063F13"/>
    <w:rsid w:val="0006487E"/>
    <w:rsid w:val="00065E1A"/>
    <w:rsid w:val="00077E5F"/>
    <w:rsid w:val="0008036A"/>
    <w:rsid w:val="00081AE6"/>
    <w:rsid w:val="00082208"/>
    <w:rsid w:val="000855EB"/>
    <w:rsid w:val="00085B52"/>
    <w:rsid w:val="000866F2"/>
    <w:rsid w:val="00086860"/>
    <w:rsid w:val="0009009F"/>
    <w:rsid w:val="00091345"/>
    <w:rsid w:val="00091557"/>
    <w:rsid w:val="00091BFE"/>
    <w:rsid w:val="000924C1"/>
    <w:rsid w:val="000924F0"/>
    <w:rsid w:val="00093474"/>
    <w:rsid w:val="000937FE"/>
    <w:rsid w:val="00093EA9"/>
    <w:rsid w:val="0009510F"/>
    <w:rsid w:val="000A03C4"/>
    <w:rsid w:val="000A1B7B"/>
    <w:rsid w:val="000A56F2"/>
    <w:rsid w:val="000A5DC6"/>
    <w:rsid w:val="000B0043"/>
    <w:rsid w:val="000B2719"/>
    <w:rsid w:val="000B2CA1"/>
    <w:rsid w:val="000B3A8F"/>
    <w:rsid w:val="000B4AB9"/>
    <w:rsid w:val="000B4D2C"/>
    <w:rsid w:val="000B58C3"/>
    <w:rsid w:val="000B597E"/>
    <w:rsid w:val="000B5DBC"/>
    <w:rsid w:val="000B61E9"/>
    <w:rsid w:val="000B754F"/>
    <w:rsid w:val="000C165A"/>
    <w:rsid w:val="000C2E19"/>
    <w:rsid w:val="000C3273"/>
    <w:rsid w:val="000C4C24"/>
    <w:rsid w:val="000C5921"/>
    <w:rsid w:val="000D0D07"/>
    <w:rsid w:val="000D2E34"/>
    <w:rsid w:val="000D4797"/>
    <w:rsid w:val="000D4F2B"/>
    <w:rsid w:val="000E0527"/>
    <w:rsid w:val="000E1E92"/>
    <w:rsid w:val="000E3BA4"/>
    <w:rsid w:val="000E5162"/>
    <w:rsid w:val="000F06D6"/>
    <w:rsid w:val="000F0EB1"/>
    <w:rsid w:val="000F1106"/>
    <w:rsid w:val="000F3BE9"/>
    <w:rsid w:val="000F3F6C"/>
    <w:rsid w:val="000F6DF3"/>
    <w:rsid w:val="001005FF"/>
    <w:rsid w:val="001062FB"/>
    <w:rsid w:val="001063E6"/>
    <w:rsid w:val="00107277"/>
    <w:rsid w:val="00113CF4"/>
    <w:rsid w:val="001153EA"/>
    <w:rsid w:val="00115643"/>
    <w:rsid w:val="00116765"/>
    <w:rsid w:val="001219F5"/>
    <w:rsid w:val="00121A20"/>
    <w:rsid w:val="00121B0D"/>
    <w:rsid w:val="0012359E"/>
    <w:rsid w:val="0012377F"/>
    <w:rsid w:val="00124314"/>
    <w:rsid w:val="00126B4A"/>
    <w:rsid w:val="00132FD0"/>
    <w:rsid w:val="001344C0"/>
    <w:rsid w:val="001346FA"/>
    <w:rsid w:val="00135252"/>
    <w:rsid w:val="00137AB5"/>
    <w:rsid w:val="00137F0B"/>
    <w:rsid w:val="00142C9B"/>
    <w:rsid w:val="00151E23"/>
    <w:rsid w:val="001526E0"/>
    <w:rsid w:val="0015373E"/>
    <w:rsid w:val="001551B5"/>
    <w:rsid w:val="001562D8"/>
    <w:rsid w:val="001659C1"/>
    <w:rsid w:val="00173A8E"/>
    <w:rsid w:val="00173B09"/>
    <w:rsid w:val="001809C4"/>
    <w:rsid w:val="0018143F"/>
    <w:rsid w:val="00182668"/>
    <w:rsid w:val="0018398F"/>
    <w:rsid w:val="00184D61"/>
    <w:rsid w:val="00186361"/>
    <w:rsid w:val="00187A8F"/>
    <w:rsid w:val="00190AC1"/>
    <w:rsid w:val="0019341A"/>
    <w:rsid w:val="0019682C"/>
    <w:rsid w:val="00197DF9"/>
    <w:rsid w:val="001A1987"/>
    <w:rsid w:val="001A1E44"/>
    <w:rsid w:val="001A2564"/>
    <w:rsid w:val="001A6173"/>
    <w:rsid w:val="001A64F5"/>
    <w:rsid w:val="001A6CBA"/>
    <w:rsid w:val="001B0D97"/>
    <w:rsid w:val="001B165A"/>
    <w:rsid w:val="001B3061"/>
    <w:rsid w:val="001B59E2"/>
    <w:rsid w:val="001B5A5D"/>
    <w:rsid w:val="001B638F"/>
    <w:rsid w:val="001B78B9"/>
    <w:rsid w:val="001B7FEA"/>
    <w:rsid w:val="001C1CE5"/>
    <w:rsid w:val="001C3D2A"/>
    <w:rsid w:val="001D3B24"/>
    <w:rsid w:val="001D51BA"/>
    <w:rsid w:val="001D6342"/>
    <w:rsid w:val="001D6D53"/>
    <w:rsid w:val="001E2560"/>
    <w:rsid w:val="001E2C82"/>
    <w:rsid w:val="001E5248"/>
    <w:rsid w:val="001E56B2"/>
    <w:rsid w:val="001E58E2"/>
    <w:rsid w:val="001E7AED"/>
    <w:rsid w:val="001F3916"/>
    <w:rsid w:val="001F3A7B"/>
    <w:rsid w:val="001F54C5"/>
    <w:rsid w:val="001F6224"/>
    <w:rsid w:val="001F662C"/>
    <w:rsid w:val="001F7074"/>
    <w:rsid w:val="00200490"/>
    <w:rsid w:val="00201F3A"/>
    <w:rsid w:val="002026AF"/>
    <w:rsid w:val="00203F96"/>
    <w:rsid w:val="00205A2C"/>
    <w:rsid w:val="00205D34"/>
    <w:rsid w:val="002069B2"/>
    <w:rsid w:val="00207FA3"/>
    <w:rsid w:val="00214AC3"/>
    <w:rsid w:val="00214DA8"/>
    <w:rsid w:val="00215423"/>
    <w:rsid w:val="002158FA"/>
    <w:rsid w:val="00220600"/>
    <w:rsid w:val="00220DD8"/>
    <w:rsid w:val="002224DB"/>
    <w:rsid w:val="002226C7"/>
    <w:rsid w:val="002239BF"/>
    <w:rsid w:val="00223FCB"/>
    <w:rsid w:val="00224000"/>
    <w:rsid w:val="002252C3"/>
    <w:rsid w:val="00225C54"/>
    <w:rsid w:val="00230765"/>
    <w:rsid w:val="00230E5F"/>
    <w:rsid w:val="002319E4"/>
    <w:rsid w:val="00233760"/>
    <w:rsid w:val="002346B3"/>
    <w:rsid w:val="00235632"/>
    <w:rsid w:val="002356F5"/>
    <w:rsid w:val="00235872"/>
    <w:rsid w:val="002376EE"/>
    <w:rsid w:val="00241559"/>
    <w:rsid w:val="002435B3"/>
    <w:rsid w:val="002451ED"/>
    <w:rsid w:val="002458EB"/>
    <w:rsid w:val="002500C8"/>
    <w:rsid w:val="0025022B"/>
    <w:rsid w:val="0025153B"/>
    <w:rsid w:val="002524DD"/>
    <w:rsid w:val="0025466A"/>
    <w:rsid w:val="00254FCB"/>
    <w:rsid w:val="00256429"/>
    <w:rsid w:val="00257543"/>
    <w:rsid w:val="002611E7"/>
    <w:rsid w:val="002617E7"/>
    <w:rsid w:val="00264228"/>
    <w:rsid w:val="00264334"/>
    <w:rsid w:val="0026473E"/>
    <w:rsid w:val="00264C20"/>
    <w:rsid w:val="00266214"/>
    <w:rsid w:val="00267C83"/>
    <w:rsid w:val="00267DDC"/>
    <w:rsid w:val="0027144F"/>
    <w:rsid w:val="00271813"/>
    <w:rsid w:val="00271F3A"/>
    <w:rsid w:val="00273278"/>
    <w:rsid w:val="002737F4"/>
    <w:rsid w:val="0027397C"/>
    <w:rsid w:val="002805F5"/>
    <w:rsid w:val="00280751"/>
    <w:rsid w:val="0028280A"/>
    <w:rsid w:val="00286ACD"/>
    <w:rsid w:val="00287838"/>
    <w:rsid w:val="00290691"/>
    <w:rsid w:val="002907B5"/>
    <w:rsid w:val="00290D9F"/>
    <w:rsid w:val="00292EB7"/>
    <w:rsid w:val="00293E4D"/>
    <w:rsid w:val="00296227"/>
    <w:rsid w:val="00296F44"/>
    <w:rsid w:val="0029777D"/>
    <w:rsid w:val="002A055E"/>
    <w:rsid w:val="002A1D4E"/>
    <w:rsid w:val="002A2869"/>
    <w:rsid w:val="002A3D7B"/>
    <w:rsid w:val="002A7C40"/>
    <w:rsid w:val="002B047E"/>
    <w:rsid w:val="002B12F6"/>
    <w:rsid w:val="002B24D6"/>
    <w:rsid w:val="002B6D40"/>
    <w:rsid w:val="002B7AFC"/>
    <w:rsid w:val="002C41E6"/>
    <w:rsid w:val="002C4917"/>
    <w:rsid w:val="002C7AC2"/>
    <w:rsid w:val="002D071A"/>
    <w:rsid w:val="002D34B2"/>
    <w:rsid w:val="002D7637"/>
    <w:rsid w:val="002E0B7F"/>
    <w:rsid w:val="002E17F2"/>
    <w:rsid w:val="002E553A"/>
    <w:rsid w:val="002E60C7"/>
    <w:rsid w:val="002E772E"/>
    <w:rsid w:val="002E7CAE"/>
    <w:rsid w:val="002F2771"/>
    <w:rsid w:val="002F37A9"/>
    <w:rsid w:val="002F6288"/>
    <w:rsid w:val="002F732A"/>
    <w:rsid w:val="00301CE6"/>
    <w:rsid w:val="0030256B"/>
    <w:rsid w:val="003031E7"/>
    <w:rsid w:val="0030501F"/>
    <w:rsid w:val="00306031"/>
    <w:rsid w:val="00307BA1"/>
    <w:rsid w:val="00311702"/>
    <w:rsid w:val="00311E82"/>
    <w:rsid w:val="00313E4B"/>
    <w:rsid w:val="00313FD6"/>
    <w:rsid w:val="003143BD"/>
    <w:rsid w:val="003203ED"/>
    <w:rsid w:val="00322C9F"/>
    <w:rsid w:val="00324D23"/>
    <w:rsid w:val="0032531F"/>
    <w:rsid w:val="00325AC7"/>
    <w:rsid w:val="00326D16"/>
    <w:rsid w:val="00327997"/>
    <w:rsid w:val="003306FA"/>
    <w:rsid w:val="00331751"/>
    <w:rsid w:val="00331B7B"/>
    <w:rsid w:val="0033396C"/>
    <w:rsid w:val="003344D6"/>
    <w:rsid w:val="00334579"/>
    <w:rsid w:val="00335858"/>
    <w:rsid w:val="0033698B"/>
    <w:rsid w:val="00336BDA"/>
    <w:rsid w:val="0034104F"/>
    <w:rsid w:val="00342BD7"/>
    <w:rsid w:val="00344E20"/>
    <w:rsid w:val="00346416"/>
    <w:rsid w:val="00346DB5"/>
    <w:rsid w:val="003477B1"/>
    <w:rsid w:val="00356A14"/>
    <w:rsid w:val="00357380"/>
    <w:rsid w:val="003602D9"/>
    <w:rsid w:val="003604CE"/>
    <w:rsid w:val="003605EC"/>
    <w:rsid w:val="003623BE"/>
    <w:rsid w:val="00364AEE"/>
    <w:rsid w:val="00370E47"/>
    <w:rsid w:val="003742AC"/>
    <w:rsid w:val="00374ADB"/>
    <w:rsid w:val="00377CE1"/>
    <w:rsid w:val="00380296"/>
    <w:rsid w:val="00381C1A"/>
    <w:rsid w:val="00384D11"/>
    <w:rsid w:val="00385BF0"/>
    <w:rsid w:val="003862B1"/>
    <w:rsid w:val="00391085"/>
    <w:rsid w:val="00392A2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3E55"/>
    <w:rsid w:val="003C56CC"/>
    <w:rsid w:val="003C631E"/>
    <w:rsid w:val="003C7806"/>
    <w:rsid w:val="003D109F"/>
    <w:rsid w:val="003D216F"/>
    <w:rsid w:val="003D2478"/>
    <w:rsid w:val="003D3C45"/>
    <w:rsid w:val="003D5B1F"/>
    <w:rsid w:val="003D7D64"/>
    <w:rsid w:val="003E15FA"/>
    <w:rsid w:val="003E55E4"/>
    <w:rsid w:val="003E74E3"/>
    <w:rsid w:val="003F002B"/>
    <w:rsid w:val="003F05C7"/>
    <w:rsid w:val="003F2A78"/>
    <w:rsid w:val="003F2CD4"/>
    <w:rsid w:val="003F62AF"/>
    <w:rsid w:val="003F6BBE"/>
    <w:rsid w:val="003F7C5F"/>
    <w:rsid w:val="004000E8"/>
    <w:rsid w:val="0040297C"/>
    <w:rsid w:val="00402E2B"/>
    <w:rsid w:val="004033B5"/>
    <w:rsid w:val="00403673"/>
    <w:rsid w:val="004050EA"/>
    <w:rsid w:val="0040512B"/>
    <w:rsid w:val="00405353"/>
    <w:rsid w:val="00405CA5"/>
    <w:rsid w:val="00407CD3"/>
    <w:rsid w:val="00410134"/>
    <w:rsid w:val="00410B72"/>
    <w:rsid w:val="00410F18"/>
    <w:rsid w:val="00411A71"/>
    <w:rsid w:val="0041263E"/>
    <w:rsid w:val="00413AAC"/>
    <w:rsid w:val="00413E92"/>
    <w:rsid w:val="00413F78"/>
    <w:rsid w:val="004160C5"/>
    <w:rsid w:val="00421105"/>
    <w:rsid w:val="004242F4"/>
    <w:rsid w:val="0042613C"/>
    <w:rsid w:val="00427248"/>
    <w:rsid w:val="00435299"/>
    <w:rsid w:val="00437447"/>
    <w:rsid w:val="00441782"/>
    <w:rsid w:val="00441A92"/>
    <w:rsid w:val="004442BB"/>
    <w:rsid w:val="00444F56"/>
    <w:rsid w:val="00446488"/>
    <w:rsid w:val="004517AA"/>
    <w:rsid w:val="00452CAC"/>
    <w:rsid w:val="00452E81"/>
    <w:rsid w:val="00453D5D"/>
    <w:rsid w:val="0045400C"/>
    <w:rsid w:val="00454CD8"/>
    <w:rsid w:val="00457565"/>
    <w:rsid w:val="00457B71"/>
    <w:rsid w:val="00457DC8"/>
    <w:rsid w:val="00465ABC"/>
    <w:rsid w:val="004669E2"/>
    <w:rsid w:val="00470C31"/>
    <w:rsid w:val="004734D0"/>
    <w:rsid w:val="0047556B"/>
    <w:rsid w:val="004764A2"/>
    <w:rsid w:val="00477768"/>
    <w:rsid w:val="00484B33"/>
    <w:rsid w:val="004864A1"/>
    <w:rsid w:val="00491684"/>
    <w:rsid w:val="00492BC5"/>
    <w:rsid w:val="004964F1"/>
    <w:rsid w:val="004A16BC"/>
    <w:rsid w:val="004A2B94"/>
    <w:rsid w:val="004A3A39"/>
    <w:rsid w:val="004A6142"/>
    <w:rsid w:val="004B0435"/>
    <w:rsid w:val="004B7C0C"/>
    <w:rsid w:val="004C3898"/>
    <w:rsid w:val="004C3C3E"/>
    <w:rsid w:val="004C63C0"/>
    <w:rsid w:val="004C653E"/>
    <w:rsid w:val="004C7D62"/>
    <w:rsid w:val="004D36B1"/>
    <w:rsid w:val="004D3E22"/>
    <w:rsid w:val="004D7EBD"/>
    <w:rsid w:val="004E2680"/>
    <w:rsid w:val="004E28F9"/>
    <w:rsid w:val="004E3032"/>
    <w:rsid w:val="004E347D"/>
    <w:rsid w:val="004E462E"/>
    <w:rsid w:val="004E56DC"/>
    <w:rsid w:val="004E6223"/>
    <w:rsid w:val="004E76F4"/>
    <w:rsid w:val="004F0B4E"/>
    <w:rsid w:val="004F0B6C"/>
    <w:rsid w:val="004F2078"/>
    <w:rsid w:val="004F4807"/>
    <w:rsid w:val="004F4DA3"/>
    <w:rsid w:val="0050290E"/>
    <w:rsid w:val="005038F7"/>
    <w:rsid w:val="00504510"/>
    <w:rsid w:val="00506557"/>
    <w:rsid w:val="0050677A"/>
    <w:rsid w:val="005108D8"/>
    <w:rsid w:val="005116F9"/>
    <w:rsid w:val="00513D2C"/>
    <w:rsid w:val="005153A7"/>
    <w:rsid w:val="00516F1F"/>
    <w:rsid w:val="005219CF"/>
    <w:rsid w:val="005243A2"/>
    <w:rsid w:val="00530A03"/>
    <w:rsid w:val="00534AFC"/>
    <w:rsid w:val="00534B59"/>
    <w:rsid w:val="00536759"/>
    <w:rsid w:val="00537C62"/>
    <w:rsid w:val="00540673"/>
    <w:rsid w:val="00541269"/>
    <w:rsid w:val="0054186A"/>
    <w:rsid w:val="005446B5"/>
    <w:rsid w:val="00545080"/>
    <w:rsid w:val="00546970"/>
    <w:rsid w:val="00551DA0"/>
    <w:rsid w:val="00554192"/>
    <w:rsid w:val="00554E19"/>
    <w:rsid w:val="0056121F"/>
    <w:rsid w:val="00563833"/>
    <w:rsid w:val="00566978"/>
    <w:rsid w:val="00567B01"/>
    <w:rsid w:val="00572505"/>
    <w:rsid w:val="00575DA6"/>
    <w:rsid w:val="0057671D"/>
    <w:rsid w:val="005769C2"/>
    <w:rsid w:val="00582081"/>
    <w:rsid w:val="00582809"/>
    <w:rsid w:val="00583D71"/>
    <w:rsid w:val="0058569E"/>
    <w:rsid w:val="00586EE9"/>
    <w:rsid w:val="005873C4"/>
    <w:rsid w:val="0058798C"/>
    <w:rsid w:val="005900FA"/>
    <w:rsid w:val="00591D93"/>
    <w:rsid w:val="005935A4"/>
    <w:rsid w:val="005948C2"/>
    <w:rsid w:val="00595DCA"/>
    <w:rsid w:val="0059779B"/>
    <w:rsid w:val="005A209A"/>
    <w:rsid w:val="005A5716"/>
    <w:rsid w:val="005A662D"/>
    <w:rsid w:val="005B35D7"/>
    <w:rsid w:val="005B392A"/>
    <w:rsid w:val="005B3AA3"/>
    <w:rsid w:val="005B4E56"/>
    <w:rsid w:val="005B6F83"/>
    <w:rsid w:val="005C6DD7"/>
    <w:rsid w:val="005C74FB"/>
    <w:rsid w:val="005D140D"/>
    <w:rsid w:val="005D1602"/>
    <w:rsid w:val="005D3F5A"/>
    <w:rsid w:val="005D46C0"/>
    <w:rsid w:val="005E385F"/>
    <w:rsid w:val="005E5B81"/>
    <w:rsid w:val="005F2CB1"/>
    <w:rsid w:val="005F3025"/>
    <w:rsid w:val="005F618C"/>
    <w:rsid w:val="005F70BD"/>
    <w:rsid w:val="005F7BA9"/>
    <w:rsid w:val="0060283C"/>
    <w:rsid w:val="00602BA2"/>
    <w:rsid w:val="00603A27"/>
    <w:rsid w:val="00604F14"/>
    <w:rsid w:val="0061075A"/>
    <w:rsid w:val="00611B83"/>
    <w:rsid w:val="00613257"/>
    <w:rsid w:val="00616640"/>
    <w:rsid w:val="00620A71"/>
    <w:rsid w:val="00620D80"/>
    <w:rsid w:val="006234A6"/>
    <w:rsid w:val="006237E8"/>
    <w:rsid w:val="00627E0D"/>
    <w:rsid w:val="00630001"/>
    <w:rsid w:val="006311B3"/>
    <w:rsid w:val="0063284C"/>
    <w:rsid w:val="00636398"/>
    <w:rsid w:val="006368D3"/>
    <w:rsid w:val="006377EC"/>
    <w:rsid w:val="0064151F"/>
    <w:rsid w:val="00641533"/>
    <w:rsid w:val="0064208D"/>
    <w:rsid w:val="006430B7"/>
    <w:rsid w:val="00643475"/>
    <w:rsid w:val="0064396A"/>
    <w:rsid w:val="0064624E"/>
    <w:rsid w:val="006503E1"/>
    <w:rsid w:val="006504B5"/>
    <w:rsid w:val="00650AB9"/>
    <w:rsid w:val="00651349"/>
    <w:rsid w:val="00655733"/>
    <w:rsid w:val="00655ACD"/>
    <w:rsid w:val="00656A92"/>
    <w:rsid w:val="00656DDE"/>
    <w:rsid w:val="0066011D"/>
    <w:rsid w:val="006607C0"/>
    <w:rsid w:val="006613A6"/>
    <w:rsid w:val="006627A2"/>
    <w:rsid w:val="00662FD9"/>
    <w:rsid w:val="006634E6"/>
    <w:rsid w:val="0066424E"/>
    <w:rsid w:val="006655EE"/>
    <w:rsid w:val="00666240"/>
    <w:rsid w:val="00667EE7"/>
    <w:rsid w:val="00670922"/>
    <w:rsid w:val="00670BE1"/>
    <w:rsid w:val="0067218F"/>
    <w:rsid w:val="00673452"/>
    <w:rsid w:val="006741F2"/>
    <w:rsid w:val="00674CC3"/>
    <w:rsid w:val="00675C72"/>
    <w:rsid w:val="006771F9"/>
    <w:rsid w:val="006776D7"/>
    <w:rsid w:val="006808FA"/>
    <w:rsid w:val="00680CD4"/>
    <w:rsid w:val="00681003"/>
    <w:rsid w:val="006817C9"/>
    <w:rsid w:val="0068211B"/>
    <w:rsid w:val="00683B93"/>
    <w:rsid w:val="00683ECE"/>
    <w:rsid w:val="00692FCC"/>
    <w:rsid w:val="00695732"/>
    <w:rsid w:val="00695FC2"/>
    <w:rsid w:val="00696949"/>
    <w:rsid w:val="00697052"/>
    <w:rsid w:val="006A404D"/>
    <w:rsid w:val="006A46FB"/>
    <w:rsid w:val="006A4ED5"/>
    <w:rsid w:val="006A5E28"/>
    <w:rsid w:val="006A6585"/>
    <w:rsid w:val="006A697B"/>
    <w:rsid w:val="006A7AFF"/>
    <w:rsid w:val="006B0E7D"/>
    <w:rsid w:val="006B1816"/>
    <w:rsid w:val="006B2099"/>
    <w:rsid w:val="006B50CF"/>
    <w:rsid w:val="006B66D3"/>
    <w:rsid w:val="006B6D4B"/>
    <w:rsid w:val="006C02C6"/>
    <w:rsid w:val="006C03B8"/>
    <w:rsid w:val="006C3497"/>
    <w:rsid w:val="006C5EC9"/>
    <w:rsid w:val="006C6059"/>
    <w:rsid w:val="006C6467"/>
    <w:rsid w:val="006C7522"/>
    <w:rsid w:val="006D10B9"/>
    <w:rsid w:val="006D2739"/>
    <w:rsid w:val="006D6F08"/>
    <w:rsid w:val="006D7385"/>
    <w:rsid w:val="006E062C"/>
    <w:rsid w:val="006E1514"/>
    <w:rsid w:val="006E2288"/>
    <w:rsid w:val="006E28B7"/>
    <w:rsid w:val="006E3310"/>
    <w:rsid w:val="006E4A1F"/>
    <w:rsid w:val="006E4E39"/>
    <w:rsid w:val="006E565E"/>
    <w:rsid w:val="006E58EE"/>
    <w:rsid w:val="006E673D"/>
    <w:rsid w:val="006E6F50"/>
    <w:rsid w:val="006E7D3B"/>
    <w:rsid w:val="006F1B70"/>
    <w:rsid w:val="006F1FC1"/>
    <w:rsid w:val="006F341D"/>
    <w:rsid w:val="006F3CDE"/>
    <w:rsid w:val="006F58D4"/>
    <w:rsid w:val="00703457"/>
    <w:rsid w:val="0070346E"/>
    <w:rsid w:val="00703CB1"/>
    <w:rsid w:val="00704EDB"/>
    <w:rsid w:val="00706101"/>
    <w:rsid w:val="00707072"/>
    <w:rsid w:val="00707827"/>
    <w:rsid w:val="00707D61"/>
    <w:rsid w:val="00712287"/>
    <w:rsid w:val="00712772"/>
    <w:rsid w:val="007148D3"/>
    <w:rsid w:val="00715B9A"/>
    <w:rsid w:val="007229AE"/>
    <w:rsid w:val="00725791"/>
    <w:rsid w:val="00726EA6"/>
    <w:rsid w:val="00727208"/>
    <w:rsid w:val="00727680"/>
    <w:rsid w:val="00732359"/>
    <w:rsid w:val="0073286C"/>
    <w:rsid w:val="00734366"/>
    <w:rsid w:val="007348B1"/>
    <w:rsid w:val="00735C95"/>
    <w:rsid w:val="007362A6"/>
    <w:rsid w:val="0073659C"/>
    <w:rsid w:val="00736D38"/>
    <w:rsid w:val="00736D7D"/>
    <w:rsid w:val="00737FB0"/>
    <w:rsid w:val="00740124"/>
    <w:rsid w:val="00740E58"/>
    <w:rsid w:val="00740F1F"/>
    <w:rsid w:val="007422A5"/>
    <w:rsid w:val="00742D87"/>
    <w:rsid w:val="00743D20"/>
    <w:rsid w:val="0074416A"/>
    <w:rsid w:val="007445A0"/>
    <w:rsid w:val="0074524B"/>
    <w:rsid w:val="0074573B"/>
    <w:rsid w:val="007461BE"/>
    <w:rsid w:val="00746A5A"/>
    <w:rsid w:val="00747D8B"/>
    <w:rsid w:val="00750E10"/>
    <w:rsid w:val="00751228"/>
    <w:rsid w:val="007571E1"/>
    <w:rsid w:val="0076015F"/>
    <w:rsid w:val="007604B2"/>
    <w:rsid w:val="00760B0D"/>
    <w:rsid w:val="00765281"/>
    <w:rsid w:val="00766BAD"/>
    <w:rsid w:val="00770797"/>
    <w:rsid w:val="007755F2"/>
    <w:rsid w:val="00776971"/>
    <w:rsid w:val="00777019"/>
    <w:rsid w:val="00777D37"/>
    <w:rsid w:val="0078177E"/>
    <w:rsid w:val="0078304C"/>
    <w:rsid w:val="00783673"/>
    <w:rsid w:val="00785490"/>
    <w:rsid w:val="00790B99"/>
    <w:rsid w:val="00790BD3"/>
    <w:rsid w:val="007922F1"/>
    <w:rsid w:val="007925EA"/>
    <w:rsid w:val="00793CD8"/>
    <w:rsid w:val="00795C92"/>
    <w:rsid w:val="00795FBC"/>
    <w:rsid w:val="00796231"/>
    <w:rsid w:val="007A1CB3"/>
    <w:rsid w:val="007A306F"/>
    <w:rsid w:val="007A43A6"/>
    <w:rsid w:val="007A58A6"/>
    <w:rsid w:val="007A5B38"/>
    <w:rsid w:val="007A67E9"/>
    <w:rsid w:val="007A6E4A"/>
    <w:rsid w:val="007B3CB7"/>
    <w:rsid w:val="007B3D2D"/>
    <w:rsid w:val="007B50AE"/>
    <w:rsid w:val="007B51DF"/>
    <w:rsid w:val="007B6A12"/>
    <w:rsid w:val="007B7374"/>
    <w:rsid w:val="007C05DD"/>
    <w:rsid w:val="007C3D18"/>
    <w:rsid w:val="007C60BF"/>
    <w:rsid w:val="007C6A07"/>
    <w:rsid w:val="007C75A1"/>
    <w:rsid w:val="007C77A5"/>
    <w:rsid w:val="007D04E5"/>
    <w:rsid w:val="007D4BE3"/>
    <w:rsid w:val="007D5901"/>
    <w:rsid w:val="007D7526"/>
    <w:rsid w:val="007D7B10"/>
    <w:rsid w:val="007E1C8D"/>
    <w:rsid w:val="007E2371"/>
    <w:rsid w:val="007E4610"/>
    <w:rsid w:val="007E4715"/>
    <w:rsid w:val="007E4C29"/>
    <w:rsid w:val="007E505B"/>
    <w:rsid w:val="007E6F21"/>
    <w:rsid w:val="007E7091"/>
    <w:rsid w:val="007F4089"/>
    <w:rsid w:val="007F50AE"/>
    <w:rsid w:val="007F6673"/>
    <w:rsid w:val="007F6CCD"/>
    <w:rsid w:val="007F75D5"/>
    <w:rsid w:val="00803FAE"/>
    <w:rsid w:val="00804EDC"/>
    <w:rsid w:val="0080605F"/>
    <w:rsid w:val="00806EE7"/>
    <w:rsid w:val="008072ED"/>
    <w:rsid w:val="00807786"/>
    <w:rsid w:val="00811FCB"/>
    <w:rsid w:val="0081556E"/>
    <w:rsid w:val="008158D6"/>
    <w:rsid w:val="00817196"/>
    <w:rsid w:val="008219FA"/>
    <w:rsid w:val="0082359B"/>
    <w:rsid w:val="008235DB"/>
    <w:rsid w:val="00824AB4"/>
    <w:rsid w:val="00825C42"/>
    <w:rsid w:val="00825D25"/>
    <w:rsid w:val="00827D6F"/>
    <w:rsid w:val="008376AC"/>
    <w:rsid w:val="008442A1"/>
    <w:rsid w:val="008444E8"/>
    <w:rsid w:val="00844E80"/>
    <w:rsid w:val="00846FE7"/>
    <w:rsid w:val="00847B20"/>
    <w:rsid w:val="00850FCB"/>
    <w:rsid w:val="00851410"/>
    <w:rsid w:val="00853996"/>
    <w:rsid w:val="0085526C"/>
    <w:rsid w:val="00855FA6"/>
    <w:rsid w:val="00856911"/>
    <w:rsid w:val="008577C9"/>
    <w:rsid w:val="00857A24"/>
    <w:rsid w:val="00860A2F"/>
    <w:rsid w:val="00864AA9"/>
    <w:rsid w:val="008677FD"/>
    <w:rsid w:val="008706D4"/>
    <w:rsid w:val="00870F8A"/>
    <w:rsid w:val="008719A4"/>
    <w:rsid w:val="00871D23"/>
    <w:rsid w:val="008731D7"/>
    <w:rsid w:val="00874312"/>
    <w:rsid w:val="00874354"/>
    <w:rsid w:val="0087437C"/>
    <w:rsid w:val="00875CD7"/>
    <w:rsid w:val="00876B4D"/>
    <w:rsid w:val="00877F18"/>
    <w:rsid w:val="008940FE"/>
    <w:rsid w:val="00894A88"/>
    <w:rsid w:val="00895386"/>
    <w:rsid w:val="00895C6B"/>
    <w:rsid w:val="008A21FF"/>
    <w:rsid w:val="008A2CE2"/>
    <w:rsid w:val="008A30AC"/>
    <w:rsid w:val="008A34EA"/>
    <w:rsid w:val="008A44B8"/>
    <w:rsid w:val="008A51A8"/>
    <w:rsid w:val="008A54C7"/>
    <w:rsid w:val="008A77D8"/>
    <w:rsid w:val="008B0483"/>
    <w:rsid w:val="008B120C"/>
    <w:rsid w:val="008B3D4C"/>
    <w:rsid w:val="008B51A0"/>
    <w:rsid w:val="008B592A"/>
    <w:rsid w:val="008B7B5C"/>
    <w:rsid w:val="008C0C99"/>
    <w:rsid w:val="008C2017"/>
    <w:rsid w:val="008C4958"/>
    <w:rsid w:val="008C4BAA"/>
    <w:rsid w:val="008C5457"/>
    <w:rsid w:val="008C6AE8"/>
    <w:rsid w:val="008C7573"/>
    <w:rsid w:val="008D1004"/>
    <w:rsid w:val="008D34F1"/>
    <w:rsid w:val="008D39D8"/>
    <w:rsid w:val="008D3B07"/>
    <w:rsid w:val="008D6D1A"/>
    <w:rsid w:val="008E04C6"/>
    <w:rsid w:val="008E065E"/>
    <w:rsid w:val="008E0927"/>
    <w:rsid w:val="008E0B73"/>
    <w:rsid w:val="008E1909"/>
    <w:rsid w:val="008E57C8"/>
    <w:rsid w:val="008F1EAB"/>
    <w:rsid w:val="008F33DC"/>
    <w:rsid w:val="008F477F"/>
    <w:rsid w:val="008F4FEF"/>
    <w:rsid w:val="00902350"/>
    <w:rsid w:val="0090336B"/>
    <w:rsid w:val="009050D3"/>
    <w:rsid w:val="009053AA"/>
    <w:rsid w:val="00906939"/>
    <w:rsid w:val="00910B7D"/>
    <w:rsid w:val="00911DFB"/>
    <w:rsid w:val="009139D9"/>
    <w:rsid w:val="00913F24"/>
    <w:rsid w:val="00914AD8"/>
    <w:rsid w:val="00916079"/>
    <w:rsid w:val="00917CE9"/>
    <w:rsid w:val="00920BF2"/>
    <w:rsid w:val="00922010"/>
    <w:rsid w:val="009241CF"/>
    <w:rsid w:val="00931204"/>
    <w:rsid w:val="00931BD9"/>
    <w:rsid w:val="00932020"/>
    <w:rsid w:val="00935739"/>
    <w:rsid w:val="00935F79"/>
    <w:rsid w:val="009368F3"/>
    <w:rsid w:val="00941636"/>
    <w:rsid w:val="00943742"/>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6749A"/>
    <w:rsid w:val="00971458"/>
    <w:rsid w:val="00971F08"/>
    <w:rsid w:val="00972BAB"/>
    <w:rsid w:val="009736A2"/>
    <w:rsid w:val="00973D4E"/>
    <w:rsid w:val="0097493A"/>
    <w:rsid w:val="0097603D"/>
    <w:rsid w:val="00976419"/>
    <w:rsid w:val="00976949"/>
    <w:rsid w:val="0098017A"/>
    <w:rsid w:val="00980477"/>
    <w:rsid w:val="00980DDE"/>
    <w:rsid w:val="009848E3"/>
    <w:rsid w:val="00985253"/>
    <w:rsid w:val="009853B3"/>
    <w:rsid w:val="00985BFD"/>
    <w:rsid w:val="00985D16"/>
    <w:rsid w:val="00990630"/>
    <w:rsid w:val="00991761"/>
    <w:rsid w:val="00994DCA"/>
    <w:rsid w:val="009960EC"/>
    <w:rsid w:val="009970DD"/>
    <w:rsid w:val="00997CB2"/>
    <w:rsid w:val="009A0FBA"/>
    <w:rsid w:val="009A1601"/>
    <w:rsid w:val="009A18A7"/>
    <w:rsid w:val="009A38E0"/>
    <w:rsid w:val="009A462D"/>
    <w:rsid w:val="009A5738"/>
    <w:rsid w:val="009A5CBA"/>
    <w:rsid w:val="009B1205"/>
    <w:rsid w:val="009B1F30"/>
    <w:rsid w:val="009B3AC2"/>
    <w:rsid w:val="009B4DF4"/>
    <w:rsid w:val="009B50CE"/>
    <w:rsid w:val="009B564E"/>
    <w:rsid w:val="009B7E87"/>
    <w:rsid w:val="009C403E"/>
    <w:rsid w:val="009C4C88"/>
    <w:rsid w:val="009C62AE"/>
    <w:rsid w:val="009C6832"/>
    <w:rsid w:val="009D4FF0"/>
    <w:rsid w:val="009D5F87"/>
    <w:rsid w:val="009D703C"/>
    <w:rsid w:val="009D718F"/>
    <w:rsid w:val="009E068F"/>
    <w:rsid w:val="009E14E0"/>
    <w:rsid w:val="009E35DB"/>
    <w:rsid w:val="009E47A3"/>
    <w:rsid w:val="009E5237"/>
    <w:rsid w:val="009F08F3"/>
    <w:rsid w:val="009F344F"/>
    <w:rsid w:val="009F402B"/>
    <w:rsid w:val="009F5223"/>
    <w:rsid w:val="009F7394"/>
    <w:rsid w:val="00A031D8"/>
    <w:rsid w:val="00A03AB3"/>
    <w:rsid w:val="00A042B5"/>
    <w:rsid w:val="00A048A8"/>
    <w:rsid w:val="00A04CEC"/>
    <w:rsid w:val="00A04F49"/>
    <w:rsid w:val="00A1263E"/>
    <w:rsid w:val="00A13E54"/>
    <w:rsid w:val="00A15745"/>
    <w:rsid w:val="00A16529"/>
    <w:rsid w:val="00A17F63"/>
    <w:rsid w:val="00A2193B"/>
    <w:rsid w:val="00A2351A"/>
    <w:rsid w:val="00A253E6"/>
    <w:rsid w:val="00A264A9"/>
    <w:rsid w:val="00A27785"/>
    <w:rsid w:val="00A30187"/>
    <w:rsid w:val="00A3114C"/>
    <w:rsid w:val="00A3360E"/>
    <w:rsid w:val="00A3448A"/>
    <w:rsid w:val="00A36297"/>
    <w:rsid w:val="00A41E2B"/>
    <w:rsid w:val="00A45B25"/>
    <w:rsid w:val="00A45B74"/>
    <w:rsid w:val="00A52E1D"/>
    <w:rsid w:val="00A54986"/>
    <w:rsid w:val="00A5638E"/>
    <w:rsid w:val="00A61499"/>
    <w:rsid w:val="00A62A77"/>
    <w:rsid w:val="00A63483"/>
    <w:rsid w:val="00A63577"/>
    <w:rsid w:val="00A657D7"/>
    <w:rsid w:val="00A660AC"/>
    <w:rsid w:val="00A67E6C"/>
    <w:rsid w:val="00A71B99"/>
    <w:rsid w:val="00A739D0"/>
    <w:rsid w:val="00A74DC1"/>
    <w:rsid w:val="00A74F88"/>
    <w:rsid w:val="00A761D4"/>
    <w:rsid w:val="00A77759"/>
    <w:rsid w:val="00A77EC4"/>
    <w:rsid w:val="00A8094F"/>
    <w:rsid w:val="00A81C61"/>
    <w:rsid w:val="00A84C01"/>
    <w:rsid w:val="00A85C6C"/>
    <w:rsid w:val="00A85EF6"/>
    <w:rsid w:val="00A927C6"/>
    <w:rsid w:val="00A92879"/>
    <w:rsid w:val="00A9442A"/>
    <w:rsid w:val="00A946D8"/>
    <w:rsid w:val="00A97802"/>
    <w:rsid w:val="00AA016F"/>
    <w:rsid w:val="00AA1ED6"/>
    <w:rsid w:val="00AA51D6"/>
    <w:rsid w:val="00AA5A67"/>
    <w:rsid w:val="00AB0010"/>
    <w:rsid w:val="00AB0BC8"/>
    <w:rsid w:val="00AB11CA"/>
    <w:rsid w:val="00AB14D9"/>
    <w:rsid w:val="00AB2B47"/>
    <w:rsid w:val="00AB4AB8"/>
    <w:rsid w:val="00AB5F97"/>
    <w:rsid w:val="00AB655E"/>
    <w:rsid w:val="00AC007F"/>
    <w:rsid w:val="00AC0AB1"/>
    <w:rsid w:val="00AC2ECD"/>
    <w:rsid w:val="00AC3119"/>
    <w:rsid w:val="00AC49FB"/>
    <w:rsid w:val="00AC5A10"/>
    <w:rsid w:val="00AC7789"/>
    <w:rsid w:val="00AD0AA3"/>
    <w:rsid w:val="00AD25C3"/>
    <w:rsid w:val="00AD2E79"/>
    <w:rsid w:val="00AD3381"/>
    <w:rsid w:val="00AD3F94"/>
    <w:rsid w:val="00AD4A5A"/>
    <w:rsid w:val="00AD59D2"/>
    <w:rsid w:val="00AD7D2C"/>
    <w:rsid w:val="00AE27AC"/>
    <w:rsid w:val="00AE2FEB"/>
    <w:rsid w:val="00AE40E0"/>
    <w:rsid w:val="00AE4DBA"/>
    <w:rsid w:val="00AE4E12"/>
    <w:rsid w:val="00AE4F07"/>
    <w:rsid w:val="00AE64AE"/>
    <w:rsid w:val="00AF0198"/>
    <w:rsid w:val="00AF1C5D"/>
    <w:rsid w:val="00AF42D7"/>
    <w:rsid w:val="00AF4F16"/>
    <w:rsid w:val="00AF53D2"/>
    <w:rsid w:val="00B00220"/>
    <w:rsid w:val="00B006FE"/>
    <w:rsid w:val="00B007CB"/>
    <w:rsid w:val="00B00AB8"/>
    <w:rsid w:val="00B02AA9"/>
    <w:rsid w:val="00B02FA3"/>
    <w:rsid w:val="00B03374"/>
    <w:rsid w:val="00B05084"/>
    <w:rsid w:val="00B157F9"/>
    <w:rsid w:val="00B20256"/>
    <w:rsid w:val="00B20D09"/>
    <w:rsid w:val="00B23CC3"/>
    <w:rsid w:val="00B2763F"/>
    <w:rsid w:val="00B27AAC"/>
    <w:rsid w:val="00B30929"/>
    <w:rsid w:val="00B32157"/>
    <w:rsid w:val="00B35C49"/>
    <w:rsid w:val="00B36AE6"/>
    <w:rsid w:val="00B36F8D"/>
    <w:rsid w:val="00B372AA"/>
    <w:rsid w:val="00B40445"/>
    <w:rsid w:val="00B41888"/>
    <w:rsid w:val="00B45A52"/>
    <w:rsid w:val="00B46175"/>
    <w:rsid w:val="00B47702"/>
    <w:rsid w:val="00B52D13"/>
    <w:rsid w:val="00B53992"/>
    <w:rsid w:val="00B63F6D"/>
    <w:rsid w:val="00B643EF"/>
    <w:rsid w:val="00B659FA"/>
    <w:rsid w:val="00B664C7"/>
    <w:rsid w:val="00B70400"/>
    <w:rsid w:val="00B71364"/>
    <w:rsid w:val="00B739F6"/>
    <w:rsid w:val="00B75A51"/>
    <w:rsid w:val="00B81A6C"/>
    <w:rsid w:val="00B81AC6"/>
    <w:rsid w:val="00B85DE5"/>
    <w:rsid w:val="00B90463"/>
    <w:rsid w:val="00B90F73"/>
    <w:rsid w:val="00B93B59"/>
    <w:rsid w:val="00B9406A"/>
    <w:rsid w:val="00B95FCA"/>
    <w:rsid w:val="00B976F1"/>
    <w:rsid w:val="00BA2280"/>
    <w:rsid w:val="00BA2A08"/>
    <w:rsid w:val="00BA56D2"/>
    <w:rsid w:val="00BA76E0"/>
    <w:rsid w:val="00BB2A25"/>
    <w:rsid w:val="00BB51E9"/>
    <w:rsid w:val="00BB713C"/>
    <w:rsid w:val="00BC0FDC"/>
    <w:rsid w:val="00BC3053"/>
    <w:rsid w:val="00BC3154"/>
    <w:rsid w:val="00BC4D2E"/>
    <w:rsid w:val="00BD2121"/>
    <w:rsid w:val="00BD297C"/>
    <w:rsid w:val="00BD3609"/>
    <w:rsid w:val="00BD4290"/>
    <w:rsid w:val="00BD48AC"/>
    <w:rsid w:val="00BD5F1A"/>
    <w:rsid w:val="00BE1234"/>
    <w:rsid w:val="00BE1F26"/>
    <w:rsid w:val="00BE2FA6"/>
    <w:rsid w:val="00BE333F"/>
    <w:rsid w:val="00BE3F7C"/>
    <w:rsid w:val="00BE4308"/>
    <w:rsid w:val="00BE6816"/>
    <w:rsid w:val="00BE6A68"/>
    <w:rsid w:val="00BE6EFD"/>
    <w:rsid w:val="00BE7406"/>
    <w:rsid w:val="00BE7603"/>
    <w:rsid w:val="00BE7759"/>
    <w:rsid w:val="00BF3279"/>
    <w:rsid w:val="00BF74C7"/>
    <w:rsid w:val="00BF7642"/>
    <w:rsid w:val="00C015F1"/>
    <w:rsid w:val="00C01F33"/>
    <w:rsid w:val="00C023A1"/>
    <w:rsid w:val="00C02A4C"/>
    <w:rsid w:val="00C02CC6"/>
    <w:rsid w:val="00C03B43"/>
    <w:rsid w:val="00C040F7"/>
    <w:rsid w:val="00C044AB"/>
    <w:rsid w:val="00C05706"/>
    <w:rsid w:val="00C06FA4"/>
    <w:rsid w:val="00C07377"/>
    <w:rsid w:val="00C07680"/>
    <w:rsid w:val="00C10478"/>
    <w:rsid w:val="00C12107"/>
    <w:rsid w:val="00C123FD"/>
    <w:rsid w:val="00C130C1"/>
    <w:rsid w:val="00C14D4B"/>
    <w:rsid w:val="00C154BB"/>
    <w:rsid w:val="00C209C6"/>
    <w:rsid w:val="00C243FD"/>
    <w:rsid w:val="00C279B5"/>
    <w:rsid w:val="00C27C45"/>
    <w:rsid w:val="00C35DDC"/>
    <w:rsid w:val="00C3719D"/>
    <w:rsid w:val="00C41ABA"/>
    <w:rsid w:val="00C44D2B"/>
    <w:rsid w:val="00C472BD"/>
    <w:rsid w:val="00C50B51"/>
    <w:rsid w:val="00C54995"/>
    <w:rsid w:val="00C54D41"/>
    <w:rsid w:val="00C60783"/>
    <w:rsid w:val="00C6425A"/>
    <w:rsid w:val="00C64672"/>
    <w:rsid w:val="00C646A4"/>
    <w:rsid w:val="00C66627"/>
    <w:rsid w:val="00C70697"/>
    <w:rsid w:val="00C72EF4"/>
    <w:rsid w:val="00C75D2F"/>
    <w:rsid w:val="00C767BE"/>
    <w:rsid w:val="00C76E3C"/>
    <w:rsid w:val="00C76FDD"/>
    <w:rsid w:val="00C81568"/>
    <w:rsid w:val="00C85AAC"/>
    <w:rsid w:val="00C8761A"/>
    <w:rsid w:val="00C87A52"/>
    <w:rsid w:val="00C9027A"/>
    <w:rsid w:val="00C9068E"/>
    <w:rsid w:val="00C933AD"/>
    <w:rsid w:val="00C93C4B"/>
    <w:rsid w:val="00C93CC7"/>
    <w:rsid w:val="00C93E34"/>
    <w:rsid w:val="00C944AB"/>
    <w:rsid w:val="00C95B40"/>
    <w:rsid w:val="00CA0E02"/>
    <w:rsid w:val="00CA1068"/>
    <w:rsid w:val="00CA1ED8"/>
    <w:rsid w:val="00CA1FB6"/>
    <w:rsid w:val="00CA2417"/>
    <w:rsid w:val="00CB1F63"/>
    <w:rsid w:val="00CB7170"/>
    <w:rsid w:val="00CC040E"/>
    <w:rsid w:val="00CC111F"/>
    <w:rsid w:val="00CC2011"/>
    <w:rsid w:val="00CC3EA0"/>
    <w:rsid w:val="00CC7B45"/>
    <w:rsid w:val="00CD0D9B"/>
    <w:rsid w:val="00CD1188"/>
    <w:rsid w:val="00CD2ED1"/>
    <w:rsid w:val="00CD337B"/>
    <w:rsid w:val="00CD3B1D"/>
    <w:rsid w:val="00CD5D9D"/>
    <w:rsid w:val="00CD688E"/>
    <w:rsid w:val="00CE0424"/>
    <w:rsid w:val="00CE2996"/>
    <w:rsid w:val="00CE4F25"/>
    <w:rsid w:val="00CE7561"/>
    <w:rsid w:val="00CF1354"/>
    <w:rsid w:val="00CF3B1F"/>
    <w:rsid w:val="00CF3BF6"/>
    <w:rsid w:val="00CF625B"/>
    <w:rsid w:val="00CF687E"/>
    <w:rsid w:val="00D0269B"/>
    <w:rsid w:val="00D0349B"/>
    <w:rsid w:val="00D05658"/>
    <w:rsid w:val="00D06882"/>
    <w:rsid w:val="00D10249"/>
    <w:rsid w:val="00D115C3"/>
    <w:rsid w:val="00D11897"/>
    <w:rsid w:val="00D123F3"/>
    <w:rsid w:val="00D13135"/>
    <w:rsid w:val="00D13E4E"/>
    <w:rsid w:val="00D227D2"/>
    <w:rsid w:val="00D22BBC"/>
    <w:rsid w:val="00D239A7"/>
    <w:rsid w:val="00D23AF7"/>
    <w:rsid w:val="00D23F47"/>
    <w:rsid w:val="00D24F8E"/>
    <w:rsid w:val="00D258B0"/>
    <w:rsid w:val="00D320E9"/>
    <w:rsid w:val="00D32E77"/>
    <w:rsid w:val="00D3338C"/>
    <w:rsid w:val="00D36E71"/>
    <w:rsid w:val="00D37D87"/>
    <w:rsid w:val="00D37D95"/>
    <w:rsid w:val="00D40B33"/>
    <w:rsid w:val="00D4318F"/>
    <w:rsid w:val="00D438BF"/>
    <w:rsid w:val="00D440F8"/>
    <w:rsid w:val="00D546FF"/>
    <w:rsid w:val="00D55AD5"/>
    <w:rsid w:val="00D576CA"/>
    <w:rsid w:val="00D60B7A"/>
    <w:rsid w:val="00D61AF5"/>
    <w:rsid w:val="00D652B5"/>
    <w:rsid w:val="00D66155"/>
    <w:rsid w:val="00D708B0"/>
    <w:rsid w:val="00D75244"/>
    <w:rsid w:val="00D753A8"/>
    <w:rsid w:val="00D77B1D"/>
    <w:rsid w:val="00D8021F"/>
    <w:rsid w:val="00D80383"/>
    <w:rsid w:val="00D823C6"/>
    <w:rsid w:val="00D82970"/>
    <w:rsid w:val="00D86CA3"/>
    <w:rsid w:val="00D871CE"/>
    <w:rsid w:val="00D8765B"/>
    <w:rsid w:val="00D9196D"/>
    <w:rsid w:val="00D92982"/>
    <w:rsid w:val="00D93A00"/>
    <w:rsid w:val="00DA26B7"/>
    <w:rsid w:val="00DA305E"/>
    <w:rsid w:val="00DA5417"/>
    <w:rsid w:val="00DA56E8"/>
    <w:rsid w:val="00DA6580"/>
    <w:rsid w:val="00DA7078"/>
    <w:rsid w:val="00DB0A9F"/>
    <w:rsid w:val="00DB377D"/>
    <w:rsid w:val="00DC2D36"/>
    <w:rsid w:val="00DC3C23"/>
    <w:rsid w:val="00DC53EF"/>
    <w:rsid w:val="00DD0017"/>
    <w:rsid w:val="00DD2441"/>
    <w:rsid w:val="00DD72A9"/>
    <w:rsid w:val="00DE5608"/>
    <w:rsid w:val="00DE58D0"/>
    <w:rsid w:val="00DE654F"/>
    <w:rsid w:val="00DF0B6E"/>
    <w:rsid w:val="00DF15E0"/>
    <w:rsid w:val="00DF1FD5"/>
    <w:rsid w:val="00DF37A0"/>
    <w:rsid w:val="00E01BA6"/>
    <w:rsid w:val="00E0457C"/>
    <w:rsid w:val="00E110E7"/>
    <w:rsid w:val="00E11B20"/>
    <w:rsid w:val="00E17FA2"/>
    <w:rsid w:val="00E22330"/>
    <w:rsid w:val="00E238B9"/>
    <w:rsid w:val="00E23E8F"/>
    <w:rsid w:val="00E26E9A"/>
    <w:rsid w:val="00E30B5A"/>
    <w:rsid w:val="00E3123D"/>
    <w:rsid w:val="00E31461"/>
    <w:rsid w:val="00E319EE"/>
    <w:rsid w:val="00E31D43"/>
    <w:rsid w:val="00E32608"/>
    <w:rsid w:val="00E33079"/>
    <w:rsid w:val="00E34188"/>
    <w:rsid w:val="00E34B6E"/>
    <w:rsid w:val="00E35559"/>
    <w:rsid w:val="00E3723A"/>
    <w:rsid w:val="00E37860"/>
    <w:rsid w:val="00E40010"/>
    <w:rsid w:val="00E446F1"/>
    <w:rsid w:val="00E46886"/>
    <w:rsid w:val="00E47AEF"/>
    <w:rsid w:val="00E53B75"/>
    <w:rsid w:val="00E54E3B"/>
    <w:rsid w:val="00E5689D"/>
    <w:rsid w:val="00E57565"/>
    <w:rsid w:val="00E629D8"/>
    <w:rsid w:val="00E63838"/>
    <w:rsid w:val="00E64434"/>
    <w:rsid w:val="00E6494B"/>
    <w:rsid w:val="00E64B80"/>
    <w:rsid w:val="00E67C51"/>
    <w:rsid w:val="00E706B6"/>
    <w:rsid w:val="00E70D75"/>
    <w:rsid w:val="00E71474"/>
    <w:rsid w:val="00E72EFC"/>
    <w:rsid w:val="00E758EC"/>
    <w:rsid w:val="00E75D45"/>
    <w:rsid w:val="00E8234C"/>
    <w:rsid w:val="00E83AA9"/>
    <w:rsid w:val="00E84DAF"/>
    <w:rsid w:val="00E85928"/>
    <w:rsid w:val="00E87822"/>
    <w:rsid w:val="00E87DF5"/>
    <w:rsid w:val="00E90395"/>
    <w:rsid w:val="00E90E49"/>
    <w:rsid w:val="00E91721"/>
    <w:rsid w:val="00E917F9"/>
    <w:rsid w:val="00E9291C"/>
    <w:rsid w:val="00E93FFE"/>
    <w:rsid w:val="00E9476E"/>
    <w:rsid w:val="00E94F8A"/>
    <w:rsid w:val="00E95641"/>
    <w:rsid w:val="00EA4B16"/>
    <w:rsid w:val="00EA7A41"/>
    <w:rsid w:val="00EB077B"/>
    <w:rsid w:val="00EB1746"/>
    <w:rsid w:val="00EB18C4"/>
    <w:rsid w:val="00EB4EA2"/>
    <w:rsid w:val="00EB7B98"/>
    <w:rsid w:val="00EC27C6"/>
    <w:rsid w:val="00EC295F"/>
    <w:rsid w:val="00EC4207"/>
    <w:rsid w:val="00EC5653"/>
    <w:rsid w:val="00EC5850"/>
    <w:rsid w:val="00EC71CE"/>
    <w:rsid w:val="00EC77A7"/>
    <w:rsid w:val="00EC7BFD"/>
    <w:rsid w:val="00ED1006"/>
    <w:rsid w:val="00EE5710"/>
    <w:rsid w:val="00EE59C8"/>
    <w:rsid w:val="00EE6232"/>
    <w:rsid w:val="00EF18FE"/>
    <w:rsid w:val="00EF5453"/>
    <w:rsid w:val="00EF56A0"/>
    <w:rsid w:val="00EF5787"/>
    <w:rsid w:val="00EF60D0"/>
    <w:rsid w:val="00F00494"/>
    <w:rsid w:val="00F02207"/>
    <w:rsid w:val="00F0528D"/>
    <w:rsid w:val="00F05B54"/>
    <w:rsid w:val="00F06C67"/>
    <w:rsid w:val="00F06DFD"/>
    <w:rsid w:val="00F071D1"/>
    <w:rsid w:val="00F07533"/>
    <w:rsid w:val="00F10629"/>
    <w:rsid w:val="00F12381"/>
    <w:rsid w:val="00F123B0"/>
    <w:rsid w:val="00F132D0"/>
    <w:rsid w:val="00F15FA5"/>
    <w:rsid w:val="00F209B7"/>
    <w:rsid w:val="00F2376F"/>
    <w:rsid w:val="00F243D8"/>
    <w:rsid w:val="00F25C26"/>
    <w:rsid w:val="00F30828"/>
    <w:rsid w:val="00F30F52"/>
    <w:rsid w:val="00F313D6"/>
    <w:rsid w:val="00F34647"/>
    <w:rsid w:val="00F3718F"/>
    <w:rsid w:val="00F40F0C"/>
    <w:rsid w:val="00F41B6A"/>
    <w:rsid w:val="00F43403"/>
    <w:rsid w:val="00F4403E"/>
    <w:rsid w:val="00F45899"/>
    <w:rsid w:val="00F4766C"/>
    <w:rsid w:val="00F5060E"/>
    <w:rsid w:val="00F507D1"/>
    <w:rsid w:val="00F519CE"/>
    <w:rsid w:val="00F51ADA"/>
    <w:rsid w:val="00F607C5"/>
    <w:rsid w:val="00F60DEA"/>
    <w:rsid w:val="00F61807"/>
    <w:rsid w:val="00F6302A"/>
    <w:rsid w:val="00F63877"/>
    <w:rsid w:val="00F64C2B"/>
    <w:rsid w:val="00F651BE"/>
    <w:rsid w:val="00F67A2D"/>
    <w:rsid w:val="00F67F53"/>
    <w:rsid w:val="00F703BE"/>
    <w:rsid w:val="00F71F69"/>
    <w:rsid w:val="00F72B72"/>
    <w:rsid w:val="00F74BB9"/>
    <w:rsid w:val="00F75582"/>
    <w:rsid w:val="00F76EFA"/>
    <w:rsid w:val="00F77BE8"/>
    <w:rsid w:val="00F804BE"/>
    <w:rsid w:val="00F80E9B"/>
    <w:rsid w:val="00F817CE"/>
    <w:rsid w:val="00F83A92"/>
    <w:rsid w:val="00F8456C"/>
    <w:rsid w:val="00F84707"/>
    <w:rsid w:val="00F859D8"/>
    <w:rsid w:val="00F8614B"/>
    <w:rsid w:val="00F868F5"/>
    <w:rsid w:val="00F9056A"/>
    <w:rsid w:val="00F906C4"/>
    <w:rsid w:val="00F90F8D"/>
    <w:rsid w:val="00F92782"/>
    <w:rsid w:val="00F93AA9"/>
    <w:rsid w:val="00F96985"/>
    <w:rsid w:val="00F97838"/>
    <w:rsid w:val="00FA0848"/>
    <w:rsid w:val="00FA2BB3"/>
    <w:rsid w:val="00FA3993"/>
    <w:rsid w:val="00FB3FDF"/>
    <w:rsid w:val="00FB4C80"/>
    <w:rsid w:val="00FB6A6A"/>
    <w:rsid w:val="00FC7429"/>
    <w:rsid w:val="00FC7C3E"/>
    <w:rsid w:val="00FD07F6"/>
    <w:rsid w:val="00FD1EC8"/>
    <w:rsid w:val="00FD1F1A"/>
    <w:rsid w:val="00FD2E36"/>
    <w:rsid w:val="00FD3975"/>
    <w:rsid w:val="00FD47ED"/>
    <w:rsid w:val="00FD74DB"/>
    <w:rsid w:val="00FD7660"/>
    <w:rsid w:val="00FE0655"/>
    <w:rsid w:val="00FE2365"/>
    <w:rsid w:val="00FE37D7"/>
    <w:rsid w:val="00FE4C7B"/>
    <w:rsid w:val="00FE7336"/>
    <w:rsid w:val="00FE787C"/>
    <w:rsid w:val="00FF3530"/>
    <w:rsid w:val="00FF45A5"/>
    <w:rsid w:val="00FF518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18F"/>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9B12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9B1205"/>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B1205"/>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9B1205"/>
    <w:pPr>
      <w:numPr>
        <w:ilvl w:val="3"/>
      </w:numPr>
      <w:outlineLvl w:val="3"/>
    </w:pPr>
    <w:rPr>
      <w:szCs w:val="24"/>
    </w:rPr>
  </w:style>
  <w:style w:type="paragraph" w:styleId="Heading5">
    <w:name w:val="heading 5"/>
    <w:basedOn w:val="Heading4"/>
    <w:next w:val="Normal"/>
    <w:qFormat/>
    <w:rsid w:val="009B1205"/>
    <w:pPr>
      <w:numPr>
        <w:ilvl w:val="4"/>
      </w:numPr>
      <w:outlineLvl w:val="4"/>
    </w:pPr>
    <w:rPr>
      <w:sz w:val="22"/>
      <w:szCs w:val="22"/>
    </w:rPr>
  </w:style>
  <w:style w:type="paragraph" w:styleId="Heading6">
    <w:name w:val="heading 6"/>
    <w:basedOn w:val="Normal"/>
    <w:next w:val="Normal"/>
    <w:qFormat/>
    <w:rsid w:val="009B1205"/>
    <w:pPr>
      <w:keepNext/>
      <w:keepLines/>
      <w:numPr>
        <w:ilvl w:val="5"/>
        <w:numId w:val="1"/>
      </w:numPr>
      <w:spacing w:before="120"/>
      <w:outlineLvl w:val="5"/>
    </w:pPr>
    <w:rPr>
      <w:rFonts w:cs="Arial"/>
    </w:rPr>
  </w:style>
  <w:style w:type="paragraph" w:styleId="Heading7">
    <w:name w:val="heading 7"/>
    <w:basedOn w:val="Normal"/>
    <w:next w:val="Normal"/>
    <w:qFormat/>
    <w:rsid w:val="009B1205"/>
    <w:pPr>
      <w:keepNext/>
      <w:keepLines/>
      <w:numPr>
        <w:ilvl w:val="6"/>
        <w:numId w:val="1"/>
      </w:numPr>
      <w:spacing w:before="120"/>
      <w:outlineLvl w:val="6"/>
    </w:pPr>
    <w:rPr>
      <w:rFonts w:cs="Arial"/>
    </w:rPr>
  </w:style>
  <w:style w:type="paragraph" w:styleId="Heading8">
    <w:name w:val="heading 8"/>
    <w:basedOn w:val="Heading7"/>
    <w:next w:val="Normal"/>
    <w:qFormat/>
    <w:rsid w:val="009B1205"/>
    <w:pPr>
      <w:numPr>
        <w:ilvl w:val="7"/>
      </w:numPr>
      <w:outlineLvl w:val="7"/>
    </w:pPr>
  </w:style>
  <w:style w:type="paragraph" w:styleId="Heading9">
    <w:name w:val="heading 9"/>
    <w:basedOn w:val="Heading8"/>
    <w:next w:val="Normal"/>
    <w:qFormat/>
    <w:rsid w:val="009B1205"/>
    <w:pPr>
      <w:numPr>
        <w:ilvl w:val="8"/>
      </w:numPr>
      <w:outlineLvl w:val="8"/>
    </w:pPr>
  </w:style>
  <w:style w:type="character" w:default="1" w:styleId="DefaultParagraphFont">
    <w:name w:val="Default Paragraph Font"/>
    <w:uiPriority w:val="1"/>
    <w:semiHidden/>
    <w:unhideWhenUsed/>
    <w:rsid w:val="00F371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718F"/>
  </w:style>
  <w:style w:type="paragraph" w:styleId="TOC8">
    <w:name w:val="toc 8"/>
    <w:basedOn w:val="TOC1"/>
    <w:semiHidden/>
    <w:rsid w:val="009B1205"/>
    <w:pPr>
      <w:spacing w:before="180"/>
      <w:ind w:left="2693" w:hanging="2693"/>
    </w:pPr>
    <w:rPr>
      <w:b w:val="0"/>
      <w:bCs/>
    </w:rPr>
  </w:style>
  <w:style w:type="paragraph" w:styleId="TOC1">
    <w:name w:val="toc 1"/>
    <w:aliases w:val="Observation TOC2"/>
    <w:uiPriority w:val="39"/>
    <w:rsid w:val="009B120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9B1205"/>
    <w:pPr>
      <w:keepNext/>
      <w:keepLines/>
      <w:spacing w:before="180"/>
      <w:jc w:val="center"/>
    </w:pPr>
  </w:style>
  <w:style w:type="paragraph" w:styleId="Caption">
    <w:name w:val="caption"/>
    <w:basedOn w:val="Normal"/>
    <w:next w:val="Normal"/>
    <w:qFormat/>
    <w:rsid w:val="009B1205"/>
    <w:pPr>
      <w:spacing w:after="240"/>
      <w:jc w:val="center"/>
    </w:pPr>
    <w:rPr>
      <w:b/>
      <w:bCs/>
    </w:rPr>
  </w:style>
  <w:style w:type="paragraph" w:styleId="TOC5">
    <w:name w:val="toc 5"/>
    <w:aliases w:val="Observation TOC"/>
    <w:basedOn w:val="TOC4"/>
    <w:semiHidden/>
    <w:rsid w:val="009B1205"/>
    <w:pPr>
      <w:tabs>
        <w:tab w:val="right" w:pos="1701"/>
      </w:tabs>
      <w:ind w:left="1701" w:hanging="1701"/>
    </w:pPr>
  </w:style>
  <w:style w:type="paragraph" w:styleId="TOC4">
    <w:name w:val="toc 4"/>
    <w:basedOn w:val="TOC3"/>
    <w:semiHidden/>
    <w:rsid w:val="009B1205"/>
    <w:pPr>
      <w:ind w:left="1418" w:hanging="1418"/>
    </w:pPr>
  </w:style>
  <w:style w:type="paragraph" w:styleId="TOC3">
    <w:name w:val="toc 3"/>
    <w:basedOn w:val="TOC2"/>
    <w:semiHidden/>
    <w:rsid w:val="009B1205"/>
    <w:pPr>
      <w:ind w:left="1134" w:hanging="1134"/>
    </w:pPr>
  </w:style>
  <w:style w:type="paragraph" w:styleId="TOC2">
    <w:name w:val="toc 2"/>
    <w:basedOn w:val="TOC1"/>
    <w:semiHidden/>
    <w:rsid w:val="009B1205"/>
    <w:pPr>
      <w:keepNext w:val="0"/>
      <w:spacing w:before="0"/>
      <w:ind w:left="851" w:hanging="851"/>
    </w:pPr>
    <w:rPr>
      <w:szCs w:val="20"/>
    </w:rPr>
  </w:style>
  <w:style w:type="paragraph" w:styleId="Index2">
    <w:name w:val="index 2"/>
    <w:basedOn w:val="Index1"/>
    <w:semiHidden/>
    <w:rsid w:val="009B1205"/>
    <w:pPr>
      <w:ind w:left="284"/>
    </w:pPr>
  </w:style>
  <w:style w:type="paragraph" w:styleId="Index1">
    <w:name w:val="index 1"/>
    <w:basedOn w:val="Normal"/>
    <w:semiHidden/>
    <w:rsid w:val="009B1205"/>
    <w:pPr>
      <w:keepLines/>
      <w:spacing w:after="0"/>
    </w:pPr>
  </w:style>
  <w:style w:type="paragraph" w:styleId="DocumentMap">
    <w:name w:val="Document Map"/>
    <w:basedOn w:val="Normal"/>
    <w:semiHidden/>
    <w:rsid w:val="009B1205"/>
    <w:pPr>
      <w:shd w:val="clear" w:color="auto" w:fill="000080"/>
    </w:pPr>
    <w:rPr>
      <w:rFonts w:ascii="Tahoma" w:hAnsi="Tahoma" w:cs="Tahoma"/>
    </w:rPr>
  </w:style>
  <w:style w:type="paragraph" w:styleId="ListNumber2">
    <w:name w:val="List Number 2"/>
    <w:basedOn w:val="ListNumber"/>
    <w:rsid w:val="009B1205"/>
    <w:pPr>
      <w:ind w:left="851"/>
    </w:pPr>
  </w:style>
  <w:style w:type="paragraph" w:styleId="ListNumber">
    <w:name w:val="List Number"/>
    <w:basedOn w:val="List"/>
    <w:rsid w:val="009B1205"/>
  </w:style>
  <w:style w:type="paragraph" w:styleId="List">
    <w:name w:val="List"/>
    <w:basedOn w:val="Normal"/>
    <w:rsid w:val="009B120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9B120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B1205"/>
    <w:rPr>
      <w:b/>
      <w:bCs/>
      <w:position w:val="6"/>
      <w:sz w:val="16"/>
      <w:szCs w:val="16"/>
    </w:rPr>
  </w:style>
  <w:style w:type="paragraph" w:styleId="FootnoteText">
    <w:name w:val="footnote text"/>
    <w:basedOn w:val="Normal"/>
    <w:semiHidden/>
    <w:rsid w:val="009B1205"/>
    <w:pPr>
      <w:keepLines/>
      <w:spacing w:after="0"/>
      <w:ind w:left="454" w:hanging="454"/>
    </w:pPr>
    <w:rPr>
      <w:sz w:val="16"/>
      <w:szCs w:val="16"/>
    </w:rPr>
  </w:style>
  <w:style w:type="paragraph" w:customStyle="1" w:styleId="3GPPHeader">
    <w:name w:val="3GPP_Header"/>
    <w:basedOn w:val="Normal"/>
    <w:qFormat/>
    <w:rsid w:val="009B1205"/>
    <w:pPr>
      <w:tabs>
        <w:tab w:val="left" w:pos="1800"/>
        <w:tab w:val="right" w:pos="9360"/>
      </w:tabs>
      <w:spacing w:after="0"/>
    </w:pPr>
    <w:rPr>
      <w:rFonts w:ascii="Arial" w:hAnsi="Arial"/>
      <w:b/>
    </w:rPr>
  </w:style>
  <w:style w:type="paragraph" w:styleId="TOC9">
    <w:name w:val="toc 9"/>
    <w:basedOn w:val="TOC8"/>
    <w:semiHidden/>
    <w:rsid w:val="009B1205"/>
    <w:pPr>
      <w:ind w:left="1418" w:hanging="1418"/>
    </w:pPr>
  </w:style>
  <w:style w:type="paragraph" w:styleId="TOC6">
    <w:name w:val="toc 6"/>
    <w:basedOn w:val="TOC5"/>
    <w:next w:val="Normal"/>
    <w:semiHidden/>
    <w:rsid w:val="009B1205"/>
    <w:pPr>
      <w:ind w:left="1985" w:hanging="1985"/>
    </w:pPr>
  </w:style>
  <w:style w:type="paragraph" w:styleId="TOC7">
    <w:name w:val="toc 7"/>
    <w:basedOn w:val="TOC6"/>
    <w:next w:val="Normal"/>
    <w:semiHidden/>
    <w:rsid w:val="009B1205"/>
    <w:pPr>
      <w:ind w:left="2268" w:hanging="2268"/>
    </w:pPr>
  </w:style>
  <w:style w:type="paragraph" w:styleId="ListBullet2">
    <w:name w:val="List Bullet 2"/>
    <w:basedOn w:val="ListBullet"/>
    <w:rsid w:val="009B1205"/>
    <w:pPr>
      <w:numPr>
        <w:numId w:val="6"/>
      </w:numPr>
    </w:pPr>
  </w:style>
  <w:style w:type="paragraph" w:styleId="ListBullet">
    <w:name w:val="List Bullet"/>
    <w:basedOn w:val="BodyText"/>
    <w:rsid w:val="009B1205"/>
    <w:pPr>
      <w:numPr>
        <w:numId w:val="5"/>
      </w:numPr>
    </w:pPr>
  </w:style>
  <w:style w:type="paragraph" w:styleId="ListBullet3">
    <w:name w:val="List Bullet 3"/>
    <w:basedOn w:val="ListBullet2"/>
    <w:rsid w:val="009B1205"/>
    <w:pPr>
      <w:numPr>
        <w:numId w:val="7"/>
      </w:numPr>
    </w:pPr>
  </w:style>
  <w:style w:type="paragraph" w:customStyle="1" w:styleId="EQ">
    <w:name w:val="EQ"/>
    <w:basedOn w:val="Normal"/>
    <w:next w:val="Normal"/>
    <w:rsid w:val="009B1205"/>
    <w:pPr>
      <w:keepLines/>
      <w:tabs>
        <w:tab w:val="center" w:pos="4536"/>
        <w:tab w:val="right" w:pos="9072"/>
      </w:tabs>
      <w:spacing w:after="180"/>
    </w:pPr>
    <w:rPr>
      <w:noProof/>
    </w:rPr>
  </w:style>
  <w:style w:type="paragraph" w:styleId="List2">
    <w:name w:val="List 2"/>
    <w:basedOn w:val="List"/>
    <w:rsid w:val="009B1205"/>
    <w:pPr>
      <w:ind w:left="851"/>
    </w:pPr>
  </w:style>
  <w:style w:type="paragraph" w:styleId="List3">
    <w:name w:val="List 3"/>
    <w:basedOn w:val="List2"/>
    <w:rsid w:val="009B1205"/>
    <w:pPr>
      <w:ind w:left="1135"/>
    </w:pPr>
  </w:style>
  <w:style w:type="paragraph" w:styleId="List4">
    <w:name w:val="List 4"/>
    <w:basedOn w:val="List3"/>
    <w:rsid w:val="009B1205"/>
    <w:pPr>
      <w:ind w:left="1418"/>
    </w:pPr>
  </w:style>
  <w:style w:type="paragraph" w:styleId="List5">
    <w:name w:val="List 5"/>
    <w:basedOn w:val="List4"/>
    <w:rsid w:val="009B1205"/>
    <w:pPr>
      <w:ind w:left="1702"/>
    </w:pPr>
  </w:style>
  <w:style w:type="paragraph" w:customStyle="1" w:styleId="EditorsNote">
    <w:name w:val="Editor's Note"/>
    <w:basedOn w:val="Normal"/>
    <w:rsid w:val="009B1205"/>
    <w:pPr>
      <w:keepLines/>
      <w:spacing w:after="180"/>
      <w:ind w:left="1135" w:hanging="851"/>
    </w:pPr>
    <w:rPr>
      <w:color w:val="FF0000"/>
    </w:rPr>
  </w:style>
  <w:style w:type="paragraph" w:styleId="ListBullet4">
    <w:name w:val="List Bullet 4"/>
    <w:basedOn w:val="ListBullet3"/>
    <w:rsid w:val="009B1205"/>
    <w:pPr>
      <w:numPr>
        <w:numId w:val="8"/>
      </w:numPr>
    </w:pPr>
  </w:style>
  <w:style w:type="paragraph" w:styleId="ListBullet5">
    <w:name w:val="List Bullet 5"/>
    <w:basedOn w:val="ListBullet4"/>
    <w:rsid w:val="009B1205"/>
    <w:pPr>
      <w:numPr>
        <w:numId w:val="4"/>
      </w:numPr>
    </w:pPr>
  </w:style>
  <w:style w:type="paragraph" w:styleId="Footer">
    <w:name w:val="footer"/>
    <w:basedOn w:val="Header"/>
    <w:semiHidden/>
    <w:rsid w:val="009B1205"/>
    <w:pPr>
      <w:jc w:val="center"/>
    </w:pPr>
    <w:rPr>
      <w:i/>
      <w:iCs/>
    </w:rPr>
  </w:style>
  <w:style w:type="paragraph" w:customStyle="1" w:styleId="Reference">
    <w:name w:val="Reference"/>
    <w:basedOn w:val="Normal"/>
    <w:qFormat/>
    <w:rsid w:val="009B1205"/>
    <w:pPr>
      <w:numPr>
        <w:numId w:val="2"/>
      </w:numPr>
    </w:pPr>
  </w:style>
  <w:style w:type="paragraph" w:styleId="BalloonText">
    <w:name w:val="Balloon Text"/>
    <w:basedOn w:val="Normal"/>
    <w:semiHidden/>
    <w:rsid w:val="009B1205"/>
    <w:rPr>
      <w:rFonts w:ascii="Tahoma" w:hAnsi="Tahoma" w:cs="Tahoma"/>
      <w:sz w:val="16"/>
      <w:szCs w:val="16"/>
    </w:rPr>
  </w:style>
  <w:style w:type="character" w:styleId="PageNumber">
    <w:name w:val="page number"/>
    <w:basedOn w:val="DefaultParagraphFont"/>
    <w:semiHidden/>
    <w:rsid w:val="009B1205"/>
  </w:style>
  <w:style w:type="paragraph" w:styleId="BodyText">
    <w:name w:val="Body Text"/>
    <w:basedOn w:val="Normal"/>
    <w:link w:val="BodyTextChar"/>
    <w:qFormat/>
    <w:rsid w:val="009B1205"/>
  </w:style>
  <w:style w:type="character" w:styleId="Hyperlink">
    <w:name w:val="Hyperlink"/>
    <w:uiPriority w:val="99"/>
    <w:rsid w:val="009B1205"/>
    <w:rPr>
      <w:color w:val="0000FF"/>
      <w:u w:val="single"/>
      <w:lang w:val="en-GB"/>
    </w:rPr>
  </w:style>
  <w:style w:type="character" w:styleId="FollowedHyperlink">
    <w:name w:val="FollowedHyperlink"/>
    <w:semiHidden/>
    <w:rsid w:val="009B1205"/>
    <w:rPr>
      <w:color w:val="FF0000"/>
      <w:u w:val="single"/>
    </w:rPr>
  </w:style>
  <w:style w:type="character" w:styleId="CommentReference">
    <w:name w:val="annotation reference"/>
    <w:semiHidden/>
    <w:rsid w:val="009B1205"/>
    <w:rPr>
      <w:sz w:val="16"/>
      <w:szCs w:val="16"/>
    </w:rPr>
  </w:style>
  <w:style w:type="paragraph" w:styleId="CommentText">
    <w:name w:val="annotation text"/>
    <w:basedOn w:val="Normal"/>
    <w:semiHidden/>
    <w:rsid w:val="009B1205"/>
  </w:style>
  <w:style w:type="paragraph" w:styleId="CommentSubject">
    <w:name w:val="annotation subject"/>
    <w:basedOn w:val="CommentText"/>
    <w:next w:val="CommentText"/>
    <w:semiHidden/>
    <w:rsid w:val="009B120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B1205"/>
    <w:rPr>
      <w:rFonts w:ascii="Arial" w:hAnsi="Arial" w:cs="Arial"/>
      <w:sz w:val="32"/>
      <w:szCs w:val="36"/>
      <w:lang w:val="en-GB" w:eastAsia="zh-CN"/>
    </w:rPr>
  </w:style>
  <w:style w:type="paragraph" w:customStyle="1" w:styleId="B1">
    <w:name w:val="B1"/>
    <w:basedOn w:val="List"/>
    <w:rsid w:val="009B1205"/>
    <w:pPr>
      <w:spacing w:after="180"/>
    </w:pPr>
  </w:style>
  <w:style w:type="paragraph" w:customStyle="1" w:styleId="B2">
    <w:name w:val="B2"/>
    <w:basedOn w:val="List2"/>
    <w:rsid w:val="009B1205"/>
    <w:pPr>
      <w:spacing w:after="180"/>
    </w:pPr>
  </w:style>
  <w:style w:type="paragraph" w:customStyle="1" w:styleId="B3">
    <w:name w:val="B3"/>
    <w:basedOn w:val="List3"/>
    <w:rsid w:val="009B1205"/>
    <w:pPr>
      <w:spacing w:after="180"/>
    </w:pPr>
  </w:style>
  <w:style w:type="paragraph" w:customStyle="1" w:styleId="B4">
    <w:name w:val="B4"/>
    <w:basedOn w:val="List4"/>
    <w:rsid w:val="009B1205"/>
    <w:pPr>
      <w:spacing w:after="180"/>
    </w:pPr>
  </w:style>
  <w:style w:type="paragraph" w:customStyle="1" w:styleId="Proposal">
    <w:name w:val="Proposal"/>
    <w:basedOn w:val="Normal"/>
    <w:qFormat/>
    <w:rsid w:val="009B1205"/>
    <w:pPr>
      <w:numPr>
        <w:numId w:val="3"/>
      </w:numPr>
      <w:tabs>
        <w:tab w:val="clear" w:pos="1304"/>
        <w:tab w:val="left" w:pos="1701"/>
      </w:tabs>
      <w:ind w:left="1701" w:hanging="1701"/>
    </w:pPr>
    <w:rPr>
      <w:b/>
      <w:bCs/>
    </w:rPr>
  </w:style>
  <w:style w:type="character" w:customStyle="1" w:styleId="BodyTextChar">
    <w:name w:val="Body Text Char"/>
    <w:link w:val="BodyText"/>
    <w:rsid w:val="009B1205"/>
    <w:rPr>
      <w:rFonts w:ascii="Times New Roman" w:hAnsi="Times New Roman"/>
      <w:lang w:val="en-GB" w:eastAsia="zh-CN"/>
    </w:rPr>
  </w:style>
  <w:style w:type="paragraph" w:customStyle="1" w:styleId="B5">
    <w:name w:val="B5"/>
    <w:basedOn w:val="List5"/>
    <w:rsid w:val="009B1205"/>
    <w:pPr>
      <w:spacing w:after="180"/>
    </w:pPr>
  </w:style>
  <w:style w:type="paragraph" w:customStyle="1" w:styleId="EX">
    <w:name w:val="EX"/>
    <w:basedOn w:val="Normal"/>
    <w:rsid w:val="009B1205"/>
    <w:pPr>
      <w:keepLines/>
      <w:spacing w:after="180"/>
      <w:ind w:left="1702" w:hanging="1418"/>
    </w:pPr>
  </w:style>
  <w:style w:type="paragraph" w:customStyle="1" w:styleId="EW">
    <w:name w:val="EW"/>
    <w:basedOn w:val="EX"/>
    <w:rsid w:val="009B1205"/>
    <w:pPr>
      <w:spacing w:after="0"/>
    </w:pPr>
  </w:style>
  <w:style w:type="paragraph" w:customStyle="1" w:styleId="TAL">
    <w:name w:val="TAL"/>
    <w:basedOn w:val="Normal"/>
    <w:rsid w:val="009B1205"/>
    <w:pPr>
      <w:keepNext/>
      <w:keepLines/>
      <w:spacing w:after="0"/>
    </w:pPr>
    <w:rPr>
      <w:sz w:val="18"/>
    </w:rPr>
  </w:style>
  <w:style w:type="paragraph" w:customStyle="1" w:styleId="TAC">
    <w:name w:val="TAC"/>
    <w:basedOn w:val="TAL"/>
    <w:rsid w:val="009B1205"/>
    <w:pPr>
      <w:jc w:val="center"/>
    </w:pPr>
  </w:style>
  <w:style w:type="paragraph" w:customStyle="1" w:styleId="TAH">
    <w:name w:val="TAH"/>
    <w:basedOn w:val="TAC"/>
    <w:rsid w:val="009B1205"/>
    <w:rPr>
      <w:b/>
    </w:rPr>
  </w:style>
  <w:style w:type="paragraph" w:customStyle="1" w:styleId="TAN">
    <w:name w:val="TAN"/>
    <w:basedOn w:val="TAL"/>
    <w:rsid w:val="009B1205"/>
    <w:pPr>
      <w:ind w:left="851" w:hanging="851"/>
    </w:pPr>
  </w:style>
  <w:style w:type="paragraph" w:customStyle="1" w:styleId="TAR">
    <w:name w:val="TAR"/>
    <w:basedOn w:val="TAL"/>
    <w:rsid w:val="009B1205"/>
    <w:pPr>
      <w:jc w:val="right"/>
    </w:pPr>
  </w:style>
  <w:style w:type="paragraph" w:customStyle="1" w:styleId="TH">
    <w:name w:val="TH"/>
    <w:basedOn w:val="Normal"/>
    <w:rsid w:val="009B1205"/>
    <w:pPr>
      <w:keepNext/>
      <w:keepLines/>
      <w:spacing w:before="60" w:after="180"/>
      <w:jc w:val="center"/>
    </w:pPr>
    <w:rPr>
      <w:b/>
    </w:rPr>
  </w:style>
  <w:style w:type="paragraph" w:customStyle="1" w:styleId="TF">
    <w:name w:val="TF"/>
    <w:basedOn w:val="TH"/>
    <w:rsid w:val="009B1205"/>
    <w:pPr>
      <w:keepNext w:val="0"/>
      <w:spacing w:before="0" w:after="240"/>
    </w:pPr>
  </w:style>
  <w:style w:type="paragraph" w:customStyle="1" w:styleId="TT">
    <w:name w:val="TT"/>
    <w:basedOn w:val="Heading1"/>
    <w:next w:val="Normal"/>
    <w:rsid w:val="009B1205"/>
    <w:pPr>
      <w:numPr>
        <w:numId w:val="0"/>
      </w:numPr>
      <w:ind w:left="1134" w:hanging="1134"/>
      <w:outlineLvl w:val="9"/>
    </w:pPr>
    <w:rPr>
      <w:rFonts w:cs="Times New Roman"/>
      <w:szCs w:val="20"/>
      <w:lang w:eastAsia="en-US"/>
    </w:rPr>
  </w:style>
  <w:style w:type="paragraph" w:customStyle="1" w:styleId="ZA">
    <w:name w:val="ZA"/>
    <w:rsid w:val="009B12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12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12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B12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B1205"/>
  </w:style>
  <w:style w:type="paragraph" w:customStyle="1" w:styleId="ZH">
    <w:name w:val="ZH"/>
    <w:rsid w:val="009B12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B12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B1205"/>
    <w:pPr>
      <w:framePr w:hRule="auto" w:wrap="notBeside" w:y="852"/>
    </w:pPr>
    <w:rPr>
      <w:i w:val="0"/>
      <w:sz w:val="40"/>
    </w:rPr>
  </w:style>
  <w:style w:type="paragraph" w:customStyle="1" w:styleId="ZU">
    <w:name w:val="ZU"/>
    <w:rsid w:val="009B12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1205"/>
    <w:pPr>
      <w:framePr w:wrap="notBeside" w:y="16161"/>
    </w:pPr>
  </w:style>
  <w:style w:type="paragraph" w:customStyle="1" w:styleId="FP">
    <w:name w:val="FP"/>
    <w:basedOn w:val="Normal"/>
    <w:rsid w:val="009B1205"/>
    <w:pPr>
      <w:spacing w:after="0"/>
    </w:pPr>
  </w:style>
  <w:style w:type="paragraph" w:customStyle="1" w:styleId="Observation">
    <w:name w:val="Observation"/>
    <w:basedOn w:val="Proposal"/>
    <w:qFormat/>
    <w:rsid w:val="009B1205"/>
    <w:pPr>
      <w:numPr>
        <w:numId w:val="9"/>
      </w:numPr>
      <w:ind w:left="1701" w:hanging="1701"/>
    </w:pPr>
  </w:style>
  <w:style w:type="paragraph" w:styleId="TableofFigures">
    <w:name w:val="table of figures"/>
    <w:basedOn w:val="Normal"/>
    <w:next w:val="Normal"/>
    <w:uiPriority w:val="99"/>
    <w:rsid w:val="009B1205"/>
    <w:pPr>
      <w:ind w:left="1418" w:hanging="1418"/>
    </w:pPr>
    <w:rPr>
      <w:b/>
    </w:rPr>
  </w:style>
  <w:style w:type="paragraph" w:styleId="Index4">
    <w:name w:val="index 4"/>
    <w:basedOn w:val="Normal"/>
    <w:next w:val="Normal"/>
    <w:autoRedefine/>
    <w:rsid w:val="009B1205"/>
    <w:pPr>
      <w:ind w:left="800" w:hanging="200"/>
    </w:pPr>
  </w:style>
  <w:style w:type="paragraph" w:styleId="ListParagraph">
    <w:name w:val="List Paragraph"/>
    <w:aliases w:val="- Bullets,목록 단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eferences">
    <w:name w:val="references"/>
    <w:rsid w:val="00743D20"/>
    <w:pPr>
      <w:numPr>
        <w:numId w:val="11"/>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411A71"/>
    <w:rPr>
      <w:b/>
      <w:bCs/>
    </w:rPr>
  </w:style>
  <w:style w:type="character" w:styleId="PlaceholderText">
    <w:name w:val="Placeholder Text"/>
    <w:basedOn w:val="DefaultParagraphFont"/>
    <w:uiPriority w:val="99"/>
    <w:semiHidden/>
    <w:rsid w:val="00184D61"/>
    <w:rPr>
      <w:color w:val="808080"/>
    </w:rPr>
  </w:style>
  <w:style w:type="paragraph" w:customStyle="1" w:styleId="RAN1text">
    <w:name w:val="RAN1 text"/>
    <w:basedOn w:val="BodyText"/>
    <w:link w:val="RAN1textChar"/>
    <w:qFormat/>
    <w:rsid w:val="00E0457C"/>
    <w:pPr>
      <w:spacing w:after="0"/>
    </w:pPr>
    <w:rPr>
      <w:rFonts w:eastAsia="MS Mincho"/>
      <w:szCs w:val="24"/>
      <w:lang w:val="x-none" w:eastAsia="x-none"/>
    </w:rPr>
  </w:style>
  <w:style w:type="character" w:customStyle="1" w:styleId="RAN1textChar">
    <w:name w:val="RAN1 text Char"/>
    <w:link w:val="RAN1text"/>
    <w:rsid w:val="00E0457C"/>
    <w:rPr>
      <w:rFonts w:ascii="Times New Roman" w:eastAsia="MS Mincho" w:hAnsi="Times New Roman"/>
      <w:szCs w:val="24"/>
      <w:lang w:val="x-none" w:eastAsia="x-none"/>
    </w:rPr>
  </w:style>
  <w:style w:type="paragraph" w:customStyle="1" w:styleId="RAN1bullet1">
    <w:name w:val="RAN1 bullet1"/>
    <w:basedOn w:val="Normal"/>
    <w:link w:val="RAN1bullet1Char"/>
    <w:qFormat/>
    <w:rsid w:val="00E0457C"/>
    <w:pPr>
      <w:numPr>
        <w:numId w:val="13"/>
      </w:numPr>
      <w:spacing w:after="0"/>
    </w:pPr>
    <w:rPr>
      <w:rFonts w:ascii="Times" w:eastAsia="Batang" w:hAnsi="Times"/>
      <w:szCs w:val="24"/>
      <w:lang w:eastAsia="x-none"/>
    </w:rPr>
  </w:style>
  <w:style w:type="character" w:customStyle="1" w:styleId="RAN1bullet1Char">
    <w:name w:val="RAN1 bullet1 Char"/>
    <w:link w:val="RAN1bullet1"/>
    <w:rsid w:val="00E0457C"/>
    <w:rPr>
      <w:rFonts w:ascii="Times" w:eastAsia="Batang" w:hAnsi="Times"/>
      <w:szCs w:val="24"/>
      <w:lang w:val="en-GB" w:eastAsia="x-none"/>
    </w:rPr>
  </w:style>
  <w:style w:type="paragraph" w:customStyle="1" w:styleId="RAN1bullet2">
    <w:name w:val="RAN1 bullet2"/>
    <w:basedOn w:val="Normal"/>
    <w:link w:val="RAN1bullet2Char"/>
    <w:qFormat/>
    <w:rsid w:val="00603A27"/>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603A27"/>
    <w:rPr>
      <w:rFonts w:ascii="Times" w:eastAsia="Batang" w:hAnsi="Times"/>
    </w:rPr>
  </w:style>
  <w:style w:type="paragraph" w:customStyle="1" w:styleId="RAN1bullet3">
    <w:name w:val="RAN1 bullet3"/>
    <w:basedOn w:val="RAN1bullet2"/>
    <w:link w:val="RAN1bullet3Char"/>
    <w:qFormat/>
    <w:rsid w:val="00603A27"/>
    <w:pPr>
      <w:numPr>
        <w:ilvl w:val="2"/>
        <w:numId w:val="15"/>
      </w:numPr>
    </w:pPr>
  </w:style>
  <w:style w:type="character" w:customStyle="1" w:styleId="RAN1bullet3Char">
    <w:name w:val="RAN1 bullet3 Char"/>
    <w:link w:val="RAN1bullet3"/>
    <w:rsid w:val="00603A27"/>
    <w:rPr>
      <w:rFonts w:ascii="Times" w:eastAsia="Batang" w:hAnsi="Times"/>
    </w:rPr>
  </w:style>
  <w:style w:type="paragraph" w:styleId="NormalWeb">
    <w:name w:val="Normal (Web)"/>
    <w:basedOn w:val="Normal"/>
    <w:uiPriority w:val="99"/>
    <w:semiHidden/>
    <w:unhideWhenUsed/>
    <w:rsid w:val="006A4ED5"/>
    <w:pPr>
      <w:spacing w:before="100" w:beforeAutospacing="1" w:after="100" w:afterAutospacing="1"/>
    </w:pPr>
    <w:rPr>
      <w:sz w:val="24"/>
      <w:szCs w:val="24"/>
      <w:lang w:eastAsia="sv-SE"/>
    </w:rPr>
  </w:style>
  <w:style w:type="table" w:styleId="TableGrid">
    <w:name w:val="Table Grid"/>
    <w:basedOn w:val="TableNormal"/>
    <w:rsid w:val="00B36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2017">
      <w:bodyDiv w:val="1"/>
      <w:marLeft w:val="0"/>
      <w:marRight w:val="0"/>
      <w:marTop w:val="0"/>
      <w:marBottom w:val="0"/>
      <w:divBdr>
        <w:top w:val="none" w:sz="0" w:space="0" w:color="auto"/>
        <w:left w:val="none" w:sz="0" w:space="0" w:color="auto"/>
        <w:bottom w:val="none" w:sz="0" w:space="0" w:color="auto"/>
        <w:right w:val="none" w:sz="0" w:space="0" w:color="auto"/>
      </w:divBdr>
      <w:divsChild>
        <w:div w:id="455871503">
          <w:marLeft w:val="835"/>
          <w:marRight w:val="0"/>
          <w:marTop w:val="58"/>
          <w:marBottom w:val="0"/>
          <w:divBdr>
            <w:top w:val="none" w:sz="0" w:space="0" w:color="auto"/>
            <w:left w:val="none" w:sz="0" w:space="0" w:color="auto"/>
            <w:bottom w:val="none" w:sz="0" w:space="0" w:color="auto"/>
            <w:right w:val="none" w:sz="0" w:space="0" w:color="auto"/>
          </w:divBdr>
        </w:div>
        <w:div w:id="723679195">
          <w:marLeft w:val="835"/>
          <w:marRight w:val="0"/>
          <w:marTop w:val="58"/>
          <w:marBottom w:val="0"/>
          <w:divBdr>
            <w:top w:val="none" w:sz="0" w:space="0" w:color="auto"/>
            <w:left w:val="none" w:sz="0" w:space="0" w:color="auto"/>
            <w:bottom w:val="none" w:sz="0" w:space="0" w:color="auto"/>
            <w:right w:val="none" w:sz="0" w:space="0" w:color="auto"/>
          </w:divBdr>
        </w:div>
        <w:div w:id="2102607131">
          <w:marLeft w:val="1411"/>
          <w:marRight w:val="0"/>
          <w:marTop w:val="58"/>
          <w:marBottom w:val="0"/>
          <w:divBdr>
            <w:top w:val="none" w:sz="0" w:space="0" w:color="auto"/>
            <w:left w:val="none" w:sz="0" w:space="0" w:color="auto"/>
            <w:bottom w:val="none" w:sz="0" w:space="0" w:color="auto"/>
            <w:right w:val="none" w:sz="0" w:space="0" w:color="auto"/>
          </w:divBdr>
        </w:div>
        <w:div w:id="1140994667">
          <w:marLeft w:val="835"/>
          <w:marRight w:val="0"/>
          <w:marTop w:val="58"/>
          <w:marBottom w:val="0"/>
          <w:divBdr>
            <w:top w:val="none" w:sz="0" w:space="0" w:color="auto"/>
            <w:left w:val="none" w:sz="0" w:space="0" w:color="auto"/>
            <w:bottom w:val="none" w:sz="0" w:space="0" w:color="auto"/>
            <w:right w:val="none" w:sz="0" w:space="0" w:color="auto"/>
          </w:divBdr>
        </w:div>
        <w:div w:id="2130659682">
          <w:marLeft w:val="1411"/>
          <w:marRight w:val="0"/>
          <w:marTop w:val="58"/>
          <w:marBottom w:val="0"/>
          <w:divBdr>
            <w:top w:val="none" w:sz="0" w:space="0" w:color="auto"/>
            <w:left w:val="none" w:sz="0" w:space="0" w:color="auto"/>
            <w:bottom w:val="none" w:sz="0" w:space="0" w:color="auto"/>
            <w:right w:val="none" w:sz="0" w:space="0" w:color="auto"/>
          </w:divBdr>
        </w:div>
        <w:div w:id="655884718">
          <w:marLeft w:val="1411"/>
          <w:marRight w:val="0"/>
          <w:marTop w:val="58"/>
          <w:marBottom w:val="0"/>
          <w:divBdr>
            <w:top w:val="none" w:sz="0" w:space="0" w:color="auto"/>
            <w:left w:val="none" w:sz="0" w:space="0" w:color="auto"/>
            <w:bottom w:val="none" w:sz="0" w:space="0" w:color="auto"/>
            <w:right w:val="none" w:sz="0" w:space="0" w:color="auto"/>
          </w:divBdr>
        </w:div>
      </w:divsChild>
    </w:div>
    <w:div w:id="36243221">
      <w:bodyDiv w:val="1"/>
      <w:marLeft w:val="0"/>
      <w:marRight w:val="0"/>
      <w:marTop w:val="0"/>
      <w:marBottom w:val="0"/>
      <w:divBdr>
        <w:top w:val="none" w:sz="0" w:space="0" w:color="auto"/>
        <w:left w:val="none" w:sz="0" w:space="0" w:color="auto"/>
        <w:bottom w:val="none" w:sz="0" w:space="0" w:color="auto"/>
        <w:right w:val="none" w:sz="0" w:space="0" w:color="auto"/>
      </w:divBdr>
      <w:divsChild>
        <w:div w:id="495724917">
          <w:marLeft w:val="274"/>
          <w:marRight w:val="0"/>
          <w:marTop w:val="96"/>
          <w:marBottom w:val="0"/>
          <w:divBdr>
            <w:top w:val="none" w:sz="0" w:space="0" w:color="auto"/>
            <w:left w:val="none" w:sz="0" w:space="0" w:color="auto"/>
            <w:bottom w:val="none" w:sz="0" w:space="0" w:color="auto"/>
            <w:right w:val="none" w:sz="0" w:space="0" w:color="auto"/>
          </w:divBdr>
        </w:div>
        <w:div w:id="104350425">
          <w:marLeft w:val="835"/>
          <w:marRight w:val="0"/>
          <w:marTop w:val="77"/>
          <w:marBottom w:val="0"/>
          <w:divBdr>
            <w:top w:val="none" w:sz="0" w:space="0" w:color="auto"/>
            <w:left w:val="none" w:sz="0" w:space="0" w:color="auto"/>
            <w:bottom w:val="none" w:sz="0" w:space="0" w:color="auto"/>
            <w:right w:val="none" w:sz="0" w:space="0" w:color="auto"/>
          </w:divBdr>
        </w:div>
        <w:div w:id="451244710">
          <w:marLeft w:val="1411"/>
          <w:marRight w:val="0"/>
          <w:marTop w:val="77"/>
          <w:marBottom w:val="0"/>
          <w:divBdr>
            <w:top w:val="none" w:sz="0" w:space="0" w:color="auto"/>
            <w:left w:val="none" w:sz="0" w:space="0" w:color="auto"/>
            <w:bottom w:val="none" w:sz="0" w:space="0" w:color="auto"/>
            <w:right w:val="none" w:sz="0" w:space="0" w:color="auto"/>
          </w:divBdr>
        </w:div>
      </w:divsChild>
    </w:div>
    <w:div w:id="86192973">
      <w:bodyDiv w:val="1"/>
      <w:marLeft w:val="0"/>
      <w:marRight w:val="0"/>
      <w:marTop w:val="0"/>
      <w:marBottom w:val="0"/>
      <w:divBdr>
        <w:top w:val="none" w:sz="0" w:space="0" w:color="auto"/>
        <w:left w:val="none" w:sz="0" w:space="0" w:color="auto"/>
        <w:bottom w:val="none" w:sz="0" w:space="0" w:color="auto"/>
        <w:right w:val="none" w:sz="0" w:space="0" w:color="auto"/>
      </w:divBdr>
    </w:div>
    <w:div w:id="117334883">
      <w:bodyDiv w:val="1"/>
      <w:marLeft w:val="0"/>
      <w:marRight w:val="0"/>
      <w:marTop w:val="0"/>
      <w:marBottom w:val="0"/>
      <w:divBdr>
        <w:top w:val="none" w:sz="0" w:space="0" w:color="auto"/>
        <w:left w:val="none" w:sz="0" w:space="0" w:color="auto"/>
        <w:bottom w:val="none" w:sz="0" w:space="0" w:color="auto"/>
        <w:right w:val="none" w:sz="0" w:space="0" w:color="auto"/>
      </w:divBdr>
    </w:div>
    <w:div w:id="179634738">
      <w:bodyDiv w:val="1"/>
      <w:marLeft w:val="0"/>
      <w:marRight w:val="0"/>
      <w:marTop w:val="0"/>
      <w:marBottom w:val="0"/>
      <w:divBdr>
        <w:top w:val="none" w:sz="0" w:space="0" w:color="auto"/>
        <w:left w:val="none" w:sz="0" w:space="0" w:color="auto"/>
        <w:bottom w:val="none" w:sz="0" w:space="0" w:color="auto"/>
        <w:right w:val="none" w:sz="0" w:space="0" w:color="auto"/>
      </w:divBdr>
      <w:divsChild>
        <w:div w:id="1163930807">
          <w:marLeft w:val="1411"/>
          <w:marRight w:val="0"/>
          <w:marTop w:val="58"/>
          <w:marBottom w:val="0"/>
          <w:divBdr>
            <w:top w:val="none" w:sz="0" w:space="0" w:color="auto"/>
            <w:left w:val="none" w:sz="0" w:space="0" w:color="auto"/>
            <w:bottom w:val="none" w:sz="0" w:space="0" w:color="auto"/>
            <w:right w:val="none" w:sz="0" w:space="0" w:color="auto"/>
          </w:divBdr>
        </w:div>
      </w:divsChild>
    </w:div>
    <w:div w:id="187257863">
      <w:bodyDiv w:val="1"/>
      <w:marLeft w:val="0"/>
      <w:marRight w:val="0"/>
      <w:marTop w:val="0"/>
      <w:marBottom w:val="0"/>
      <w:divBdr>
        <w:top w:val="none" w:sz="0" w:space="0" w:color="auto"/>
        <w:left w:val="none" w:sz="0" w:space="0" w:color="auto"/>
        <w:bottom w:val="none" w:sz="0" w:space="0" w:color="auto"/>
        <w:right w:val="none" w:sz="0" w:space="0" w:color="auto"/>
      </w:divBdr>
    </w:div>
    <w:div w:id="226841700">
      <w:bodyDiv w:val="1"/>
      <w:marLeft w:val="0"/>
      <w:marRight w:val="0"/>
      <w:marTop w:val="0"/>
      <w:marBottom w:val="0"/>
      <w:divBdr>
        <w:top w:val="none" w:sz="0" w:space="0" w:color="auto"/>
        <w:left w:val="none" w:sz="0" w:space="0" w:color="auto"/>
        <w:bottom w:val="none" w:sz="0" w:space="0" w:color="auto"/>
        <w:right w:val="none" w:sz="0" w:space="0" w:color="auto"/>
      </w:divBdr>
    </w:div>
    <w:div w:id="266692183">
      <w:bodyDiv w:val="1"/>
      <w:marLeft w:val="0"/>
      <w:marRight w:val="0"/>
      <w:marTop w:val="0"/>
      <w:marBottom w:val="0"/>
      <w:divBdr>
        <w:top w:val="none" w:sz="0" w:space="0" w:color="auto"/>
        <w:left w:val="none" w:sz="0" w:space="0" w:color="auto"/>
        <w:bottom w:val="none" w:sz="0" w:space="0" w:color="auto"/>
        <w:right w:val="none" w:sz="0" w:space="0" w:color="auto"/>
      </w:divBdr>
      <w:divsChild>
        <w:div w:id="1255824693">
          <w:marLeft w:val="835"/>
          <w:marRight w:val="0"/>
          <w:marTop w:val="58"/>
          <w:marBottom w:val="0"/>
          <w:divBdr>
            <w:top w:val="none" w:sz="0" w:space="0" w:color="auto"/>
            <w:left w:val="none" w:sz="0" w:space="0" w:color="auto"/>
            <w:bottom w:val="none" w:sz="0" w:space="0" w:color="auto"/>
            <w:right w:val="none" w:sz="0" w:space="0" w:color="auto"/>
          </w:divBdr>
        </w:div>
        <w:div w:id="263929304">
          <w:marLeft w:val="835"/>
          <w:marRight w:val="0"/>
          <w:marTop w:val="58"/>
          <w:marBottom w:val="0"/>
          <w:divBdr>
            <w:top w:val="none" w:sz="0" w:space="0" w:color="auto"/>
            <w:left w:val="none" w:sz="0" w:space="0" w:color="auto"/>
            <w:bottom w:val="none" w:sz="0" w:space="0" w:color="auto"/>
            <w:right w:val="none" w:sz="0" w:space="0" w:color="auto"/>
          </w:divBdr>
        </w:div>
      </w:divsChild>
    </w:div>
    <w:div w:id="300422683">
      <w:bodyDiv w:val="1"/>
      <w:marLeft w:val="0"/>
      <w:marRight w:val="0"/>
      <w:marTop w:val="0"/>
      <w:marBottom w:val="0"/>
      <w:divBdr>
        <w:top w:val="none" w:sz="0" w:space="0" w:color="auto"/>
        <w:left w:val="none" w:sz="0" w:space="0" w:color="auto"/>
        <w:bottom w:val="none" w:sz="0" w:space="0" w:color="auto"/>
        <w:right w:val="none" w:sz="0" w:space="0" w:color="auto"/>
      </w:divBdr>
      <w:divsChild>
        <w:div w:id="1311014124">
          <w:marLeft w:val="835"/>
          <w:marRight w:val="0"/>
          <w:marTop w:val="58"/>
          <w:marBottom w:val="0"/>
          <w:divBdr>
            <w:top w:val="none" w:sz="0" w:space="0" w:color="auto"/>
            <w:left w:val="none" w:sz="0" w:space="0" w:color="auto"/>
            <w:bottom w:val="none" w:sz="0" w:space="0" w:color="auto"/>
            <w:right w:val="none" w:sz="0" w:space="0" w:color="auto"/>
          </w:divBdr>
        </w:div>
        <w:div w:id="1091389929">
          <w:marLeft w:val="835"/>
          <w:marRight w:val="0"/>
          <w:marTop w:val="58"/>
          <w:marBottom w:val="0"/>
          <w:divBdr>
            <w:top w:val="none" w:sz="0" w:space="0" w:color="auto"/>
            <w:left w:val="none" w:sz="0" w:space="0" w:color="auto"/>
            <w:bottom w:val="none" w:sz="0" w:space="0" w:color="auto"/>
            <w:right w:val="none" w:sz="0" w:space="0" w:color="auto"/>
          </w:divBdr>
        </w:div>
      </w:divsChild>
    </w:div>
    <w:div w:id="368533144">
      <w:bodyDiv w:val="1"/>
      <w:marLeft w:val="0"/>
      <w:marRight w:val="0"/>
      <w:marTop w:val="0"/>
      <w:marBottom w:val="0"/>
      <w:divBdr>
        <w:top w:val="none" w:sz="0" w:space="0" w:color="auto"/>
        <w:left w:val="none" w:sz="0" w:space="0" w:color="auto"/>
        <w:bottom w:val="none" w:sz="0" w:space="0" w:color="auto"/>
        <w:right w:val="none" w:sz="0" w:space="0" w:color="auto"/>
      </w:divBdr>
    </w:div>
    <w:div w:id="398945080">
      <w:bodyDiv w:val="1"/>
      <w:marLeft w:val="0"/>
      <w:marRight w:val="0"/>
      <w:marTop w:val="0"/>
      <w:marBottom w:val="0"/>
      <w:divBdr>
        <w:top w:val="none" w:sz="0" w:space="0" w:color="auto"/>
        <w:left w:val="none" w:sz="0" w:space="0" w:color="auto"/>
        <w:bottom w:val="none" w:sz="0" w:space="0" w:color="auto"/>
        <w:right w:val="none" w:sz="0" w:space="0" w:color="auto"/>
      </w:divBdr>
      <w:divsChild>
        <w:div w:id="697704462">
          <w:marLeft w:val="274"/>
          <w:marRight w:val="0"/>
          <w:marTop w:val="96"/>
          <w:marBottom w:val="0"/>
          <w:divBdr>
            <w:top w:val="none" w:sz="0" w:space="0" w:color="auto"/>
            <w:left w:val="none" w:sz="0" w:space="0" w:color="auto"/>
            <w:bottom w:val="none" w:sz="0" w:space="0" w:color="auto"/>
            <w:right w:val="none" w:sz="0" w:space="0" w:color="auto"/>
          </w:divBdr>
        </w:div>
        <w:div w:id="1452823098">
          <w:marLeft w:val="835"/>
          <w:marRight w:val="0"/>
          <w:marTop w:val="77"/>
          <w:marBottom w:val="0"/>
          <w:divBdr>
            <w:top w:val="none" w:sz="0" w:space="0" w:color="auto"/>
            <w:left w:val="none" w:sz="0" w:space="0" w:color="auto"/>
            <w:bottom w:val="none" w:sz="0" w:space="0" w:color="auto"/>
            <w:right w:val="none" w:sz="0" w:space="0" w:color="auto"/>
          </w:divBdr>
        </w:div>
      </w:divsChild>
    </w:div>
    <w:div w:id="410549295">
      <w:bodyDiv w:val="1"/>
      <w:marLeft w:val="0"/>
      <w:marRight w:val="0"/>
      <w:marTop w:val="0"/>
      <w:marBottom w:val="0"/>
      <w:divBdr>
        <w:top w:val="none" w:sz="0" w:space="0" w:color="auto"/>
        <w:left w:val="none" w:sz="0" w:space="0" w:color="auto"/>
        <w:bottom w:val="none" w:sz="0" w:space="0" w:color="auto"/>
        <w:right w:val="none" w:sz="0" w:space="0" w:color="auto"/>
      </w:divBdr>
    </w:div>
    <w:div w:id="442386350">
      <w:bodyDiv w:val="1"/>
      <w:marLeft w:val="0"/>
      <w:marRight w:val="0"/>
      <w:marTop w:val="0"/>
      <w:marBottom w:val="0"/>
      <w:divBdr>
        <w:top w:val="none" w:sz="0" w:space="0" w:color="auto"/>
        <w:left w:val="none" w:sz="0" w:space="0" w:color="auto"/>
        <w:bottom w:val="none" w:sz="0" w:space="0" w:color="auto"/>
        <w:right w:val="none" w:sz="0" w:space="0" w:color="auto"/>
      </w:divBdr>
      <w:divsChild>
        <w:div w:id="1398287306">
          <w:marLeft w:val="274"/>
          <w:marRight w:val="0"/>
          <w:marTop w:val="96"/>
          <w:marBottom w:val="0"/>
          <w:divBdr>
            <w:top w:val="none" w:sz="0" w:space="0" w:color="auto"/>
            <w:left w:val="none" w:sz="0" w:space="0" w:color="auto"/>
            <w:bottom w:val="none" w:sz="0" w:space="0" w:color="auto"/>
            <w:right w:val="none" w:sz="0" w:space="0" w:color="auto"/>
          </w:divBdr>
        </w:div>
        <w:div w:id="284433961">
          <w:marLeft w:val="835"/>
          <w:marRight w:val="0"/>
          <w:marTop w:val="77"/>
          <w:marBottom w:val="0"/>
          <w:divBdr>
            <w:top w:val="none" w:sz="0" w:space="0" w:color="auto"/>
            <w:left w:val="none" w:sz="0" w:space="0" w:color="auto"/>
            <w:bottom w:val="none" w:sz="0" w:space="0" w:color="auto"/>
            <w:right w:val="none" w:sz="0" w:space="0" w:color="auto"/>
          </w:divBdr>
        </w:div>
      </w:divsChild>
    </w:div>
    <w:div w:id="566379234">
      <w:bodyDiv w:val="1"/>
      <w:marLeft w:val="0"/>
      <w:marRight w:val="0"/>
      <w:marTop w:val="0"/>
      <w:marBottom w:val="0"/>
      <w:divBdr>
        <w:top w:val="none" w:sz="0" w:space="0" w:color="auto"/>
        <w:left w:val="none" w:sz="0" w:space="0" w:color="auto"/>
        <w:bottom w:val="none" w:sz="0" w:space="0" w:color="auto"/>
        <w:right w:val="none" w:sz="0" w:space="0" w:color="auto"/>
      </w:divBdr>
    </w:div>
    <w:div w:id="622997855">
      <w:bodyDiv w:val="1"/>
      <w:marLeft w:val="0"/>
      <w:marRight w:val="0"/>
      <w:marTop w:val="0"/>
      <w:marBottom w:val="0"/>
      <w:divBdr>
        <w:top w:val="none" w:sz="0" w:space="0" w:color="auto"/>
        <w:left w:val="none" w:sz="0" w:space="0" w:color="auto"/>
        <w:bottom w:val="none" w:sz="0" w:space="0" w:color="auto"/>
        <w:right w:val="none" w:sz="0" w:space="0" w:color="auto"/>
      </w:divBdr>
      <w:divsChild>
        <w:div w:id="775515163">
          <w:marLeft w:val="274"/>
          <w:marRight w:val="0"/>
          <w:marTop w:val="67"/>
          <w:marBottom w:val="0"/>
          <w:divBdr>
            <w:top w:val="none" w:sz="0" w:space="0" w:color="auto"/>
            <w:left w:val="none" w:sz="0" w:space="0" w:color="auto"/>
            <w:bottom w:val="none" w:sz="0" w:space="0" w:color="auto"/>
            <w:right w:val="none" w:sz="0" w:space="0" w:color="auto"/>
          </w:divBdr>
        </w:div>
        <w:div w:id="2068726132">
          <w:marLeft w:val="835"/>
          <w:marRight w:val="0"/>
          <w:marTop w:val="58"/>
          <w:marBottom w:val="0"/>
          <w:divBdr>
            <w:top w:val="none" w:sz="0" w:space="0" w:color="auto"/>
            <w:left w:val="none" w:sz="0" w:space="0" w:color="auto"/>
            <w:bottom w:val="none" w:sz="0" w:space="0" w:color="auto"/>
            <w:right w:val="none" w:sz="0" w:space="0" w:color="auto"/>
          </w:divBdr>
        </w:div>
      </w:divsChild>
    </w:div>
    <w:div w:id="793447283">
      <w:bodyDiv w:val="1"/>
      <w:marLeft w:val="0"/>
      <w:marRight w:val="0"/>
      <w:marTop w:val="0"/>
      <w:marBottom w:val="0"/>
      <w:divBdr>
        <w:top w:val="none" w:sz="0" w:space="0" w:color="auto"/>
        <w:left w:val="none" w:sz="0" w:space="0" w:color="auto"/>
        <w:bottom w:val="none" w:sz="0" w:space="0" w:color="auto"/>
        <w:right w:val="none" w:sz="0" w:space="0" w:color="auto"/>
      </w:divBdr>
      <w:divsChild>
        <w:div w:id="480079467">
          <w:marLeft w:val="835"/>
          <w:marRight w:val="0"/>
          <w:marTop w:val="58"/>
          <w:marBottom w:val="0"/>
          <w:divBdr>
            <w:top w:val="none" w:sz="0" w:space="0" w:color="auto"/>
            <w:left w:val="none" w:sz="0" w:space="0" w:color="auto"/>
            <w:bottom w:val="none" w:sz="0" w:space="0" w:color="auto"/>
            <w:right w:val="none" w:sz="0" w:space="0" w:color="auto"/>
          </w:divBdr>
        </w:div>
      </w:divsChild>
    </w:div>
    <w:div w:id="1039206711">
      <w:bodyDiv w:val="1"/>
      <w:marLeft w:val="0"/>
      <w:marRight w:val="0"/>
      <w:marTop w:val="0"/>
      <w:marBottom w:val="0"/>
      <w:divBdr>
        <w:top w:val="none" w:sz="0" w:space="0" w:color="auto"/>
        <w:left w:val="none" w:sz="0" w:space="0" w:color="auto"/>
        <w:bottom w:val="none" w:sz="0" w:space="0" w:color="auto"/>
        <w:right w:val="none" w:sz="0" w:space="0" w:color="auto"/>
      </w:divBdr>
    </w:div>
    <w:div w:id="1191335535">
      <w:bodyDiv w:val="1"/>
      <w:marLeft w:val="0"/>
      <w:marRight w:val="0"/>
      <w:marTop w:val="0"/>
      <w:marBottom w:val="0"/>
      <w:divBdr>
        <w:top w:val="none" w:sz="0" w:space="0" w:color="auto"/>
        <w:left w:val="none" w:sz="0" w:space="0" w:color="auto"/>
        <w:bottom w:val="none" w:sz="0" w:space="0" w:color="auto"/>
        <w:right w:val="none" w:sz="0" w:space="0" w:color="auto"/>
      </w:divBdr>
    </w:div>
    <w:div w:id="1213425061">
      <w:bodyDiv w:val="1"/>
      <w:marLeft w:val="0"/>
      <w:marRight w:val="0"/>
      <w:marTop w:val="0"/>
      <w:marBottom w:val="0"/>
      <w:divBdr>
        <w:top w:val="none" w:sz="0" w:space="0" w:color="auto"/>
        <w:left w:val="none" w:sz="0" w:space="0" w:color="auto"/>
        <w:bottom w:val="none" w:sz="0" w:space="0" w:color="auto"/>
        <w:right w:val="none" w:sz="0" w:space="0" w:color="auto"/>
      </w:divBdr>
    </w:div>
    <w:div w:id="1250584515">
      <w:bodyDiv w:val="1"/>
      <w:marLeft w:val="0"/>
      <w:marRight w:val="0"/>
      <w:marTop w:val="0"/>
      <w:marBottom w:val="0"/>
      <w:divBdr>
        <w:top w:val="none" w:sz="0" w:space="0" w:color="auto"/>
        <w:left w:val="none" w:sz="0" w:space="0" w:color="auto"/>
        <w:bottom w:val="none" w:sz="0" w:space="0" w:color="auto"/>
        <w:right w:val="none" w:sz="0" w:space="0" w:color="auto"/>
      </w:divBdr>
    </w:div>
    <w:div w:id="1255092342">
      <w:bodyDiv w:val="1"/>
      <w:marLeft w:val="0"/>
      <w:marRight w:val="0"/>
      <w:marTop w:val="0"/>
      <w:marBottom w:val="0"/>
      <w:divBdr>
        <w:top w:val="none" w:sz="0" w:space="0" w:color="auto"/>
        <w:left w:val="none" w:sz="0" w:space="0" w:color="auto"/>
        <w:bottom w:val="none" w:sz="0" w:space="0" w:color="auto"/>
        <w:right w:val="none" w:sz="0" w:space="0" w:color="auto"/>
      </w:divBdr>
      <w:divsChild>
        <w:div w:id="1130973457">
          <w:marLeft w:val="835"/>
          <w:marRight w:val="0"/>
          <w:marTop w:val="58"/>
          <w:marBottom w:val="0"/>
          <w:divBdr>
            <w:top w:val="none" w:sz="0" w:space="0" w:color="auto"/>
            <w:left w:val="none" w:sz="0" w:space="0" w:color="auto"/>
            <w:bottom w:val="none" w:sz="0" w:space="0" w:color="auto"/>
            <w:right w:val="none" w:sz="0" w:space="0" w:color="auto"/>
          </w:divBdr>
        </w:div>
        <w:div w:id="1866286057">
          <w:marLeft w:val="835"/>
          <w:marRight w:val="0"/>
          <w:marTop w:val="58"/>
          <w:marBottom w:val="0"/>
          <w:divBdr>
            <w:top w:val="none" w:sz="0" w:space="0" w:color="auto"/>
            <w:left w:val="none" w:sz="0" w:space="0" w:color="auto"/>
            <w:bottom w:val="none" w:sz="0" w:space="0" w:color="auto"/>
            <w:right w:val="none" w:sz="0" w:space="0" w:color="auto"/>
          </w:divBdr>
        </w:div>
      </w:divsChild>
    </w:div>
    <w:div w:id="1267498450">
      <w:bodyDiv w:val="1"/>
      <w:marLeft w:val="0"/>
      <w:marRight w:val="0"/>
      <w:marTop w:val="0"/>
      <w:marBottom w:val="0"/>
      <w:divBdr>
        <w:top w:val="none" w:sz="0" w:space="0" w:color="auto"/>
        <w:left w:val="none" w:sz="0" w:space="0" w:color="auto"/>
        <w:bottom w:val="none" w:sz="0" w:space="0" w:color="auto"/>
        <w:right w:val="none" w:sz="0" w:space="0" w:color="auto"/>
      </w:divBdr>
    </w:div>
    <w:div w:id="1301810752">
      <w:bodyDiv w:val="1"/>
      <w:marLeft w:val="0"/>
      <w:marRight w:val="0"/>
      <w:marTop w:val="0"/>
      <w:marBottom w:val="0"/>
      <w:divBdr>
        <w:top w:val="none" w:sz="0" w:space="0" w:color="auto"/>
        <w:left w:val="none" w:sz="0" w:space="0" w:color="auto"/>
        <w:bottom w:val="none" w:sz="0" w:space="0" w:color="auto"/>
        <w:right w:val="none" w:sz="0" w:space="0" w:color="auto"/>
      </w:divBdr>
      <w:divsChild>
        <w:div w:id="1495612204">
          <w:marLeft w:val="835"/>
          <w:marRight w:val="0"/>
          <w:marTop w:val="58"/>
          <w:marBottom w:val="0"/>
          <w:divBdr>
            <w:top w:val="none" w:sz="0" w:space="0" w:color="auto"/>
            <w:left w:val="none" w:sz="0" w:space="0" w:color="auto"/>
            <w:bottom w:val="none" w:sz="0" w:space="0" w:color="auto"/>
            <w:right w:val="none" w:sz="0" w:space="0" w:color="auto"/>
          </w:divBdr>
        </w:div>
        <w:div w:id="1594506610">
          <w:marLeft w:val="835"/>
          <w:marRight w:val="0"/>
          <w:marTop w:val="58"/>
          <w:marBottom w:val="0"/>
          <w:divBdr>
            <w:top w:val="none" w:sz="0" w:space="0" w:color="auto"/>
            <w:left w:val="none" w:sz="0" w:space="0" w:color="auto"/>
            <w:bottom w:val="none" w:sz="0" w:space="0" w:color="auto"/>
            <w:right w:val="none" w:sz="0" w:space="0" w:color="auto"/>
          </w:divBdr>
        </w:div>
      </w:divsChild>
    </w:div>
    <w:div w:id="1414544005">
      <w:bodyDiv w:val="1"/>
      <w:marLeft w:val="0"/>
      <w:marRight w:val="0"/>
      <w:marTop w:val="0"/>
      <w:marBottom w:val="0"/>
      <w:divBdr>
        <w:top w:val="none" w:sz="0" w:space="0" w:color="auto"/>
        <w:left w:val="none" w:sz="0" w:space="0" w:color="auto"/>
        <w:bottom w:val="none" w:sz="0" w:space="0" w:color="auto"/>
        <w:right w:val="none" w:sz="0" w:space="0" w:color="auto"/>
      </w:divBdr>
    </w:div>
    <w:div w:id="1461805411">
      <w:bodyDiv w:val="1"/>
      <w:marLeft w:val="0"/>
      <w:marRight w:val="0"/>
      <w:marTop w:val="0"/>
      <w:marBottom w:val="0"/>
      <w:divBdr>
        <w:top w:val="none" w:sz="0" w:space="0" w:color="auto"/>
        <w:left w:val="none" w:sz="0" w:space="0" w:color="auto"/>
        <w:bottom w:val="none" w:sz="0" w:space="0" w:color="auto"/>
        <w:right w:val="none" w:sz="0" w:space="0" w:color="auto"/>
      </w:divBdr>
    </w:div>
    <w:div w:id="1553349209">
      <w:bodyDiv w:val="1"/>
      <w:marLeft w:val="0"/>
      <w:marRight w:val="0"/>
      <w:marTop w:val="0"/>
      <w:marBottom w:val="0"/>
      <w:divBdr>
        <w:top w:val="none" w:sz="0" w:space="0" w:color="auto"/>
        <w:left w:val="none" w:sz="0" w:space="0" w:color="auto"/>
        <w:bottom w:val="none" w:sz="0" w:space="0" w:color="auto"/>
        <w:right w:val="none" w:sz="0" w:space="0" w:color="auto"/>
      </w:divBdr>
      <w:divsChild>
        <w:div w:id="1856461357">
          <w:marLeft w:val="835"/>
          <w:marRight w:val="0"/>
          <w:marTop w:val="58"/>
          <w:marBottom w:val="0"/>
          <w:divBdr>
            <w:top w:val="none" w:sz="0" w:space="0" w:color="auto"/>
            <w:left w:val="none" w:sz="0" w:space="0" w:color="auto"/>
            <w:bottom w:val="none" w:sz="0" w:space="0" w:color="auto"/>
            <w:right w:val="none" w:sz="0" w:space="0" w:color="auto"/>
          </w:divBdr>
        </w:div>
        <w:div w:id="1994141898">
          <w:marLeft w:val="1411"/>
          <w:marRight w:val="0"/>
          <w:marTop w:val="53"/>
          <w:marBottom w:val="0"/>
          <w:divBdr>
            <w:top w:val="none" w:sz="0" w:space="0" w:color="auto"/>
            <w:left w:val="none" w:sz="0" w:space="0" w:color="auto"/>
            <w:bottom w:val="none" w:sz="0" w:space="0" w:color="auto"/>
            <w:right w:val="none" w:sz="0" w:space="0" w:color="auto"/>
          </w:divBdr>
        </w:div>
      </w:divsChild>
    </w:div>
    <w:div w:id="1631547344">
      <w:bodyDiv w:val="1"/>
      <w:marLeft w:val="0"/>
      <w:marRight w:val="0"/>
      <w:marTop w:val="0"/>
      <w:marBottom w:val="0"/>
      <w:divBdr>
        <w:top w:val="none" w:sz="0" w:space="0" w:color="auto"/>
        <w:left w:val="none" w:sz="0" w:space="0" w:color="auto"/>
        <w:bottom w:val="none" w:sz="0" w:space="0" w:color="auto"/>
        <w:right w:val="none" w:sz="0" w:space="0" w:color="auto"/>
      </w:divBdr>
      <w:divsChild>
        <w:div w:id="325549560">
          <w:marLeft w:val="835"/>
          <w:marRight w:val="0"/>
          <w:marTop w:val="58"/>
          <w:marBottom w:val="0"/>
          <w:divBdr>
            <w:top w:val="none" w:sz="0" w:space="0" w:color="auto"/>
            <w:left w:val="none" w:sz="0" w:space="0" w:color="auto"/>
            <w:bottom w:val="none" w:sz="0" w:space="0" w:color="auto"/>
            <w:right w:val="none" w:sz="0" w:space="0" w:color="auto"/>
          </w:divBdr>
        </w:div>
        <w:div w:id="1627157551">
          <w:marLeft w:val="1411"/>
          <w:marRight w:val="0"/>
          <w:marTop w:val="53"/>
          <w:marBottom w:val="0"/>
          <w:divBdr>
            <w:top w:val="none" w:sz="0" w:space="0" w:color="auto"/>
            <w:left w:val="none" w:sz="0" w:space="0" w:color="auto"/>
            <w:bottom w:val="none" w:sz="0" w:space="0" w:color="auto"/>
            <w:right w:val="none" w:sz="0" w:space="0" w:color="auto"/>
          </w:divBdr>
        </w:div>
        <w:div w:id="579218374">
          <w:marLeft w:val="1411"/>
          <w:marRight w:val="0"/>
          <w:marTop w:val="53"/>
          <w:marBottom w:val="0"/>
          <w:divBdr>
            <w:top w:val="none" w:sz="0" w:space="0" w:color="auto"/>
            <w:left w:val="none" w:sz="0" w:space="0" w:color="auto"/>
            <w:bottom w:val="none" w:sz="0" w:space="0" w:color="auto"/>
            <w:right w:val="none" w:sz="0" w:space="0" w:color="auto"/>
          </w:divBdr>
        </w:div>
        <w:div w:id="1366295711">
          <w:marLeft w:val="1973"/>
          <w:marRight w:val="0"/>
          <w:marTop w:val="53"/>
          <w:marBottom w:val="0"/>
          <w:divBdr>
            <w:top w:val="none" w:sz="0" w:space="0" w:color="auto"/>
            <w:left w:val="none" w:sz="0" w:space="0" w:color="auto"/>
            <w:bottom w:val="none" w:sz="0" w:space="0" w:color="auto"/>
            <w:right w:val="none" w:sz="0" w:space="0" w:color="auto"/>
          </w:divBdr>
        </w:div>
      </w:divsChild>
    </w:div>
    <w:div w:id="1724407444">
      <w:bodyDiv w:val="1"/>
      <w:marLeft w:val="0"/>
      <w:marRight w:val="0"/>
      <w:marTop w:val="0"/>
      <w:marBottom w:val="0"/>
      <w:divBdr>
        <w:top w:val="none" w:sz="0" w:space="0" w:color="auto"/>
        <w:left w:val="none" w:sz="0" w:space="0" w:color="auto"/>
        <w:bottom w:val="none" w:sz="0" w:space="0" w:color="auto"/>
        <w:right w:val="none" w:sz="0" w:space="0" w:color="auto"/>
      </w:divBdr>
    </w:div>
    <w:div w:id="1778138378">
      <w:bodyDiv w:val="1"/>
      <w:marLeft w:val="0"/>
      <w:marRight w:val="0"/>
      <w:marTop w:val="0"/>
      <w:marBottom w:val="0"/>
      <w:divBdr>
        <w:top w:val="none" w:sz="0" w:space="0" w:color="auto"/>
        <w:left w:val="none" w:sz="0" w:space="0" w:color="auto"/>
        <w:bottom w:val="none" w:sz="0" w:space="0" w:color="auto"/>
        <w:right w:val="none" w:sz="0" w:space="0" w:color="auto"/>
      </w:divBdr>
    </w:div>
    <w:div w:id="1795903913">
      <w:bodyDiv w:val="1"/>
      <w:marLeft w:val="0"/>
      <w:marRight w:val="0"/>
      <w:marTop w:val="0"/>
      <w:marBottom w:val="0"/>
      <w:divBdr>
        <w:top w:val="none" w:sz="0" w:space="0" w:color="auto"/>
        <w:left w:val="none" w:sz="0" w:space="0" w:color="auto"/>
        <w:bottom w:val="none" w:sz="0" w:space="0" w:color="auto"/>
        <w:right w:val="none" w:sz="0" w:space="0" w:color="auto"/>
      </w:divBdr>
    </w:div>
    <w:div w:id="1940990067">
      <w:bodyDiv w:val="1"/>
      <w:marLeft w:val="0"/>
      <w:marRight w:val="0"/>
      <w:marTop w:val="0"/>
      <w:marBottom w:val="0"/>
      <w:divBdr>
        <w:top w:val="none" w:sz="0" w:space="0" w:color="auto"/>
        <w:left w:val="none" w:sz="0" w:space="0" w:color="auto"/>
        <w:bottom w:val="none" w:sz="0" w:space="0" w:color="auto"/>
        <w:right w:val="none" w:sz="0" w:space="0" w:color="auto"/>
      </w:divBdr>
      <w:divsChild>
        <w:div w:id="1963344122">
          <w:marLeft w:val="274"/>
          <w:marRight w:val="0"/>
          <w:marTop w:val="86"/>
          <w:marBottom w:val="0"/>
          <w:divBdr>
            <w:top w:val="none" w:sz="0" w:space="0" w:color="auto"/>
            <w:left w:val="none" w:sz="0" w:space="0" w:color="auto"/>
            <w:bottom w:val="none" w:sz="0" w:space="0" w:color="auto"/>
            <w:right w:val="none" w:sz="0" w:space="0" w:color="auto"/>
          </w:divBdr>
        </w:div>
        <w:div w:id="1899632392">
          <w:marLeft w:val="835"/>
          <w:marRight w:val="0"/>
          <w:marTop w:val="77"/>
          <w:marBottom w:val="0"/>
          <w:divBdr>
            <w:top w:val="none" w:sz="0" w:space="0" w:color="auto"/>
            <w:left w:val="none" w:sz="0" w:space="0" w:color="auto"/>
            <w:bottom w:val="none" w:sz="0" w:space="0" w:color="auto"/>
            <w:right w:val="none" w:sz="0" w:space="0" w:color="auto"/>
          </w:divBdr>
        </w:div>
        <w:div w:id="909655737">
          <w:marLeft w:val="1411"/>
          <w:marRight w:val="0"/>
          <w:marTop w:val="67"/>
          <w:marBottom w:val="0"/>
          <w:divBdr>
            <w:top w:val="none" w:sz="0" w:space="0" w:color="auto"/>
            <w:left w:val="none" w:sz="0" w:space="0" w:color="auto"/>
            <w:bottom w:val="none" w:sz="0" w:space="0" w:color="auto"/>
            <w:right w:val="none" w:sz="0" w:space="0" w:color="auto"/>
          </w:divBdr>
        </w:div>
        <w:div w:id="809903843">
          <w:marLeft w:val="274"/>
          <w:marRight w:val="0"/>
          <w:marTop w:val="86"/>
          <w:marBottom w:val="0"/>
          <w:divBdr>
            <w:top w:val="none" w:sz="0" w:space="0" w:color="auto"/>
            <w:left w:val="none" w:sz="0" w:space="0" w:color="auto"/>
            <w:bottom w:val="none" w:sz="0" w:space="0" w:color="auto"/>
            <w:right w:val="none" w:sz="0" w:space="0" w:color="auto"/>
          </w:divBdr>
        </w:div>
        <w:div w:id="730617708">
          <w:marLeft w:val="1411"/>
          <w:marRight w:val="0"/>
          <w:marTop w:val="67"/>
          <w:marBottom w:val="0"/>
          <w:divBdr>
            <w:top w:val="none" w:sz="0" w:space="0" w:color="auto"/>
            <w:left w:val="none" w:sz="0" w:space="0" w:color="auto"/>
            <w:bottom w:val="none" w:sz="0" w:space="0" w:color="auto"/>
            <w:right w:val="none" w:sz="0" w:space="0" w:color="auto"/>
          </w:divBdr>
        </w:div>
      </w:divsChild>
    </w:div>
    <w:div w:id="2103334876">
      <w:bodyDiv w:val="1"/>
      <w:marLeft w:val="0"/>
      <w:marRight w:val="0"/>
      <w:marTop w:val="0"/>
      <w:marBottom w:val="0"/>
      <w:divBdr>
        <w:top w:val="none" w:sz="0" w:space="0" w:color="auto"/>
        <w:left w:val="none" w:sz="0" w:space="0" w:color="auto"/>
        <w:bottom w:val="none" w:sz="0" w:space="0" w:color="auto"/>
        <w:right w:val="none" w:sz="0" w:space="0" w:color="auto"/>
      </w:divBdr>
    </w:div>
    <w:div w:id="2104497192">
      <w:bodyDiv w:val="1"/>
      <w:marLeft w:val="0"/>
      <w:marRight w:val="0"/>
      <w:marTop w:val="0"/>
      <w:marBottom w:val="0"/>
      <w:divBdr>
        <w:top w:val="none" w:sz="0" w:space="0" w:color="auto"/>
        <w:left w:val="none" w:sz="0" w:space="0" w:color="auto"/>
        <w:bottom w:val="none" w:sz="0" w:space="0" w:color="auto"/>
        <w:right w:val="none" w:sz="0" w:space="0" w:color="auto"/>
      </w:divBdr>
    </w:div>
    <w:div w:id="2108767451">
      <w:bodyDiv w:val="1"/>
      <w:marLeft w:val="0"/>
      <w:marRight w:val="0"/>
      <w:marTop w:val="0"/>
      <w:marBottom w:val="0"/>
      <w:divBdr>
        <w:top w:val="none" w:sz="0" w:space="0" w:color="auto"/>
        <w:left w:val="none" w:sz="0" w:space="0" w:color="auto"/>
        <w:bottom w:val="none" w:sz="0" w:space="0" w:color="auto"/>
        <w:right w:val="none" w:sz="0" w:space="0" w:color="auto"/>
      </w:divBdr>
      <w:divsChild>
        <w:div w:id="1226797465">
          <w:marLeft w:val="274"/>
          <w:marRight w:val="0"/>
          <w:marTop w:val="67"/>
          <w:marBottom w:val="0"/>
          <w:divBdr>
            <w:top w:val="none" w:sz="0" w:space="0" w:color="auto"/>
            <w:left w:val="none" w:sz="0" w:space="0" w:color="auto"/>
            <w:bottom w:val="none" w:sz="0" w:space="0" w:color="auto"/>
            <w:right w:val="none" w:sz="0" w:space="0" w:color="auto"/>
          </w:divBdr>
        </w:div>
        <w:div w:id="1491365405">
          <w:marLeft w:val="835"/>
          <w:marRight w:val="0"/>
          <w:marTop w:val="58"/>
          <w:marBottom w:val="0"/>
          <w:divBdr>
            <w:top w:val="none" w:sz="0" w:space="0" w:color="auto"/>
            <w:left w:val="none" w:sz="0" w:space="0" w:color="auto"/>
            <w:bottom w:val="none" w:sz="0" w:space="0" w:color="auto"/>
            <w:right w:val="none" w:sz="0" w:space="0" w:color="auto"/>
          </w:divBdr>
        </w:div>
        <w:div w:id="1081098066">
          <w:marLeft w:val="274"/>
          <w:marRight w:val="0"/>
          <w:marTop w:val="67"/>
          <w:marBottom w:val="0"/>
          <w:divBdr>
            <w:top w:val="none" w:sz="0" w:space="0" w:color="auto"/>
            <w:left w:val="none" w:sz="0" w:space="0" w:color="auto"/>
            <w:bottom w:val="none" w:sz="0" w:space="0" w:color="auto"/>
            <w:right w:val="none" w:sz="0" w:space="0" w:color="auto"/>
          </w:divBdr>
        </w:div>
        <w:div w:id="1428891298">
          <w:marLeft w:val="835"/>
          <w:marRight w:val="0"/>
          <w:marTop w:val="58"/>
          <w:marBottom w:val="0"/>
          <w:divBdr>
            <w:top w:val="none" w:sz="0" w:space="0" w:color="auto"/>
            <w:left w:val="none" w:sz="0" w:space="0" w:color="auto"/>
            <w:bottom w:val="none" w:sz="0" w:space="0" w:color="auto"/>
            <w:right w:val="none" w:sz="0" w:space="0" w:color="auto"/>
          </w:divBdr>
        </w:div>
        <w:div w:id="1861890527">
          <w:marLeft w:val="835"/>
          <w:marRight w:val="0"/>
          <w:marTop w:val="58"/>
          <w:marBottom w:val="0"/>
          <w:divBdr>
            <w:top w:val="none" w:sz="0" w:space="0" w:color="auto"/>
            <w:left w:val="none" w:sz="0" w:space="0" w:color="auto"/>
            <w:bottom w:val="none" w:sz="0" w:space="0" w:color="auto"/>
            <w:right w:val="none" w:sz="0" w:space="0" w:color="auto"/>
          </w:divBdr>
        </w:div>
        <w:div w:id="1564292367">
          <w:marLeft w:val="274"/>
          <w:marRight w:val="0"/>
          <w:marTop w:val="67"/>
          <w:marBottom w:val="0"/>
          <w:divBdr>
            <w:top w:val="none" w:sz="0" w:space="0" w:color="auto"/>
            <w:left w:val="none" w:sz="0" w:space="0" w:color="auto"/>
            <w:bottom w:val="none" w:sz="0" w:space="0" w:color="auto"/>
            <w:right w:val="none" w:sz="0" w:space="0" w:color="auto"/>
          </w:divBdr>
        </w:div>
        <w:div w:id="1502702103">
          <w:marLeft w:val="835"/>
          <w:marRight w:val="0"/>
          <w:marTop w:val="58"/>
          <w:marBottom w:val="0"/>
          <w:divBdr>
            <w:top w:val="none" w:sz="0" w:space="0" w:color="auto"/>
            <w:left w:val="none" w:sz="0" w:space="0" w:color="auto"/>
            <w:bottom w:val="none" w:sz="0" w:space="0" w:color="auto"/>
            <w:right w:val="none" w:sz="0" w:space="0" w:color="auto"/>
          </w:divBdr>
        </w:div>
        <w:div w:id="970401711">
          <w:marLeft w:val="1411"/>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C196C-9124-408D-A6FA-F63F4F270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3241</Words>
  <Characters>17179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2017-11-18T03:36:00Z</dcterms:created>
  <dcterms:modified xsi:type="dcterms:W3CDTF">2017-11-25T18:45:00Z</dcterms:modified>
</cp:coreProperties>
</file>